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3A9" w:rsidRPr="00E13FF0" w:rsidRDefault="005C13A9" w:rsidP="005C13A9">
      <w:pPr>
        <w:pStyle w:val="Nadpis1"/>
        <w:spacing w:before="120" w:after="0"/>
        <w:jc w:val="right"/>
        <w:rPr>
          <w:rFonts w:ascii="Times New Roman" w:hAnsi="Times New Roman" w:cs="Times New Roman"/>
          <w:b w:val="0"/>
          <w:sz w:val="24"/>
          <w:szCs w:val="24"/>
        </w:rPr>
      </w:pPr>
      <w:bookmarkStart w:id="0" w:name="_GoBack"/>
      <w:bookmarkEnd w:id="0"/>
      <w:r w:rsidRPr="00E13FF0">
        <w:rPr>
          <w:rFonts w:ascii="Times New Roman" w:hAnsi="Times New Roman" w:cs="Times New Roman"/>
          <w:b w:val="0"/>
          <w:sz w:val="24"/>
          <w:szCs w:val="24"/>
        </w:rPr>
        <w:t>Příloha A</w:t>
      </w:r>
    </w:p>
    <w:p w:rsidR="005C13A9" w:rsidRDefault="00FC165C" w:rsidP="005C13A9">
      <w:pPr>
        <w:pStyle w:val="Odstavecseseznamem"/>
        <w:spacing w:before="360" w:after="1200"/>
        <w:ind w:left="340"/>
        <w:jc w:val="center"/>
        <w:rPr>
          <w:rFonts w:ascii="Times New Roman" w:hAnsi="Times New Roman"/>
          <w:b/>
          <w:bCs/>
          <w:kern w:val="32"/>
          <w:sz w:val="36"/>
          <w:szCs w:val="36"/>
        </w:rPr>
      </w:pPr>
      <w:r w:rsidRPr="00E13FF0">
        <w:rPr>
          <w:noProof/>
          <w:lang w:eastAsia="cs-CZ"/>
        </w:rPr>
        <w:drawing>
          <wp:inline distT="0" distB="0" distL="0" distR="0" wp14:anchorId="176D68FD" wp14:editId="5B618142">
            <wp:extent cx="2771775" cy="723900"/>
            <wp:effectExtent l="0" t="0" r="9525" b="0"/>
            <wp:docPr id="3" name="Obrázek 3" descr="CS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I_logo_1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1775" cy="723900"/>
                    </a:xfrm>
                    <a:prstGeom prst="rect">
                      <a:avLst/>
                    </a:prstGeom>
                    <a:noFill/>
                    <a:ln>
                      <a:noFill/>
                    </a:ln>
                  </pic:spPr>
                </pic:pic>
              </a:graphicData>
            </a:graphic>
          </wp:inline>
        </w:drawing>
      </w:r>
    </w:p>
    <w:p w:rsidR="005C13A9" w:rsidRDefault="005C13A9" w:rsidP="005C13A9">
      <w:pPr>
        <w:pStyle w:val="Odstavecseseznamem"/>
        <w:spacing w:before="360" w:after="1200"/>
        <w:ind w:left="340"/>
        <w:jc w:val="center"/>
        <w:rPr>
          <w:rFonts w:ascii="Times New Roman" w:hAnsi="Times New Roman"/>
          <w:b/>
          <w:bCs/>
          <w:kern w:val="32"/>
          <w:sz w:val="36"/>
          <w:szCs w:val="36"/>
        </w:rPr>
      </w:pPr>
    </w:p>
    <w:p w:rsidR="005C13A9" w:rsidRPr="00042D55" w:rsidRDefault="005C13A9" w:rsidP="005C13A9">
      <w:pPr>
        <w:pStyle w:val="Odstavecseseznamem"/>
        <w:spacing w:before="360" w:after="1200"/>
        <w:ind w:left="340"/>
        <w:jc w:val="center"/>
        <w:rPr>
          <w:rFonts w:ascii="Times New Roman" w:hAnsi="Times New Roman"/>
          <w:bCs/>
          <w:kern w:val="32"/>
        </w:rPr>
      </w:pPr>
      <w:r>
        <w:rPr>
          <w:rFonts w:ascii="Times New Roman" w:hAnsi="Times New Roman"/>
          <w:b/>
          <w:bCs/>
          <w:kern w:val="32"/>
          <w:sz w:val="36"/>
          <w:szCs w:val="36"/>
        </w:rPr>
        <w:t>Kupní s</w:t>
      </w:r>
      <w:r w:rsidRPr="00042D55">
        <w:rPr>
          <w:rFonts w:ascii="Times New Roman" w:hAnsi="Times New Roman"/>
          <w:b/>
          <w:bCs/>
          <w:kern w:val="32"/>
          <w:sz w:val="36"/>
          <w:szCs w:val="36"/>
        </w:rPr>
        <w:t>mlouva</w:t>
      </w:r>
      <w:r w:rsidRPr="00042D55" w:rsidDel="00FC7850">
        <w:rPr>
          <w:rFonts w:ascii="Times New Roman" w:hAnsi="Times New Roman"/>
          <w:b/>
          <w:bCs/>
          <w:kern w:val="32"/>
          <w:sz w:val="36"/>
          <w:szCs w:val="36"/>
        </w:rPr>
        <w:t xml:space="preserve"> </w:t>
      </w:r>
      <w:r w:rsidRPr="00042D55">
        <w:rPr>
          <w:rFonts w:ascii="Times New Roman" w:hAnsi="Times New Roman"/>
          <w:bCs/>
          <w:kern w:val="32"/>
          <w:sz w:val="36"/>
          <w:szCs w:val="36"/>
        </w:rPr>
        <w:br/>
      </w:r>
      <w:r w:rsidRPr="00042D55">
        <w:rPr>
          <w:rFonts w:ascii="Times New Roman" w:hAnsi="Times New Roman"/>
          <w:bCs/>
          <w:kern w:val="32"/>
        </w:rPr>
        <w:t>uzavřená podle § 2</w:t>
      </w:r>
      <w:r>
        <w:rPr>
          <w:rFonts w:ascii="Times New Roman" w:hAnsi="Times New Roman"/>
          <w:bCs/>
          <w:kern w:val="32"/>
        </w:rPr>
        <w:t>079</w:t>
      </w:r>
      <w:r w:rsidRPr="00042D55">
        <w:rPr>
          <w:rFonts w:ascii="Times New Roman" w:hAnsi="Times New Roman"/>
          <w:bCs/>
          <w:kern w:val="32"/>
        </w:rPr>
        <w:t xml:space="preserve"> a násl. zákona č. 89/2012 Sb., občanský zákoník,</w:t>
      </w:r>
      <w:r w:rsidRPr="00042D55">
        <w:rPr>
          <w:rFonts w:ascii="Times New Roman" w:hAnsi="Times New Roman"/>
          <w:bCs/>
          <w:kern w:val="32"/>
        </w:rPr>
        <w:br/>
        <w:t>ve znění pozdějších předpisů</w:t>
      </w:r>
    </w:p>
    <w:p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Smluvní strany</w:t>
      </w:r>
    </w:p>
    <w:p w:rsidR="005C13A9" w:rsidRPr="00E13FF0" w:rsidRDefault="005C13A9" w:rsidP="005C13A9">
      <w:pPr>
        <w:spacing w:before="240" w:after="0" w:line="240" w:lineRule="auto"/>
        <w:rPr>
          <w:rFonts w:ascii="Times New Roman" w:hAnsi="Times New Roman"/>
          <w:sz w:val="24"/>
          <w:szCs w:val="24"/>
        </w:rPr>
      </w:pPr>
      <w:r w:rsidRPr="00E13FF0">
        <w:rPr>
          <w:rFonts w:ascii="Times New Roman" w:hAnsi="Times New Roman"/>
          <w:b/>
          <w:sz w:val="24"/>
          <w:szCs w:val="24"/>
        </w:rPr>
        <w:t>Česká republika – Česká školní inspekce</w:t>
      </w:r>
    </w:p>
    <w:p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sídlo:</w:t>
      </w:r>
      <w:r w:rsidRPr="00E13FF0">
        <w:rPr>
          <w:rFonts w:ascii="Times New Roman" w:hAnsi="Times New Roman"/>
          <w:sz w:val="24"/>
          <w:szCs w:val="24"/>
        </w:rPr>
        <w:tab/>
        <w:t>Fráni Šrámka 37, 150 21 Praha 5</w:t>
      </w:r>
    </w:p>
    <w:p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zastoupená:</w:t>
      </w:r>
      <w:r w:rsidRPr="00E13FF0">
        <w:rPr>
          <w:rFonts w:ascii="Times New Roman" w:hAnsi="Times New Roman"/>
          <w:sz w:val="24"/>
          <w:szCs w:val="24"/>
        </w:rPr>
        <w:tab/>
        <w:t xml:space="preserve">Mgr. Tomášem Zatloukalem, </w:t>
      </w:r>
      <w:r w:rsidR="00AA6C60">
        <w:rPr>
          <w:rFonts w:ascii="Times New Roman" w:hAnsi="Times New Roman"/>
          <w:sz w:val="24"/>
          <w:szCs w:val="24"/>
        </w:rPr>
        <w:t xml:space="preserve">MBA </w:t>
      </w:r>
      <w:r w:rsidRPr="00E13FF0">
        <w:rPr>
          <w:rFonts w:ascii="Times New Roman" w:hAnsi="Times New Roman"/>
          <w:sz w:val="24"/>
          <w:szCs w:val="24"/>
        </w:rPr>
        <w:t>ústředním školním inspektorem</w:t>
      </w:r>
    </w:p>
    <w:p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IČ:</w:t>
      </w:r>
      <w:r w:rsidRPr="00E13FF0">
        <w:rPr>
          <w:rFonts w:ascii="Times New Roman" w:hAnsi="Times New Roman"/>
          <w:sz w:val="24"/>
          <w:szCs w:val="24"/>
        </w:rPr>
        <w:tab/>
        <w:t>00638994</w:t>
      </w:r>
    </w:p>
    <w:p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bankovní spojení:</w:t>
      </w:r>
      <w:r w:rsidRPr="00E13FF0">
        <w:rPr>
          <w:rFonts w:ascii="Times New Roman" w:hAnsi="Times New Roman"/>
          <w:sz w:val="24"/>
          <w:szCs w:val="24"/>
        </w:rPr>
        <w:tab/>
        <w:t>ČNB, Praha 1, číslo účtu: 7429061/0710</w:t>
      </w:r>
    </w:p>
    <w:p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kontaktní osoba:</w:t>
      </w:r>
      <w:r w:rsidRPr="00E13FF0">
        <w:rPr>
          <w:rFonts w:ascii="Times New Roman" w:hAnsi="Times New Roman"/>
          <w:sz w:val="24"/>
          <w:szCs w:val="24"/>
        </w:rPr>
        <w:tab/>
        <w:t>Bc. Kamil Melichárek</w:t>
      </w:r>
      <w:r w:rsidRPr="00E13FF0">
        <w:rPr>
          <w:rFonts w:ascii="Times New Roman" w:hAnsi="Times New Roman"/>
          <w:sz w:val="24"/>
          <w:szCs w:val="24"/>
        </w:rPr>
        <w:br/>
        <w:t xml:space="preserve">+420 728 166 668, </w:t>
      </w:r>
      <w:hyperlink r:id="rId9" w:history="1">
        <w:r w:rsidRPr="00E13FF0">
          <w:rPr>
            <w:rStyle w:val="Hypertextovodkaz"/>
            <w:rFonts w:ascii="Times New Roman" w:hAnsi="Times New Roman"/>
            <w:sz w:val="24"/>
            <w:szCs w:val="24"/>
          </w:rPr>
          <w:t>kamil.melicharek@csicr.cz</w:t>
        </w:r>
      </w:hyperlink>
    </w:p>
    <w:p w:rsidR="005C13A9" w:rsidRPr="00E13FF0" w:rsidRDefault="005C13A9" w:rsidP="005C13A9">
      <w:pPr>
        <w:spacing w:before="120" w:after="0" w:line="240" w:lineRule="auto"/>
        <w:rPr>
          <w:rFonts w:ascii="Times New Roman" w:hAnsi="Times New Roman"/>
          <w:sz w:val="24"/>
          <w:szCs w:val="24"/>
        </w:rPr>
      </w:pPr>
      <w:r w:rsidRPr="00E13FF0">
        <w:rPr>
          <w:rFonts w:ascii="Times New Roman" w:hAnsi="Times New Roman"/>
          <w:sz w:val="24"/>
          <w:szCs w:val="24"/>
        </w:rPr>
        <w:t>jako „</w:t>
      </w:r>
      <w:r>
        <w:rPr>
          <w:rFonts w:ascii="Times New Roman" w:hAnsi="Times New Roman"/>
          <w:sz w:val="24"/>
          <w:szCs w:val="24"/>
        </w:rPr>
        <w:t>kupující</w:t>
      </w:r>
      <w:r w:rsidRPr="00E13FF0">
        <w:rPr>
          <w:rFonts w:ascii="Times New Roman" w:hAnsi="Times New Roman"/>
          <w:sz w:val="24"/>
          <w:szCs w:val="24"/>
        </w:rPr>
        <w:t>“</w:t>
      </w:r>
    </w:p>
    <w:p w:rsidR="005C13A9" w:rsidRPr="00E13FF0" w:rsidRDefault="005C13A9" w:rsidP="005C13A9">
      <w:pPr>
        <w:spacing w:before="240" w:after="0" w:line="240" w:lineRule="auto"/>
        <w:rPr>
          <w:rFonts w:ascii="Times New Roman" w:hAnsi="Times New Roman"/>
          <w:sz w:val="24"/>
          <w:szCs w:val="24"/>
        </w:rPr>
      </w:pPr>
      <w:r w:rsidRPr="00E13FF0">
        <w:rPr>
          <w:rFonts w:ascii="Times New Roman" w:hAnsi="Times New Roman"/>
          <w:sz w:val="24"/>
          <w:szCs w:val="24"/>
        </w:rPr>
        <w:t>a</w:t>
      </w:r>
    </w:p>
    <w:p w:rsidR="005C13A9" w:rsidRPr="00E13FF0" w:rsidRDefault="005C13A9" w:rsidP="005C13A9">
      <w:pPr>
        <w:spacing w:before="240" w:after="0" w:line="240" w:lineRule="auto"/>
        <w:rPr>
          <w:rFonts w:ascii="Times New Roman" w:hAnsi="Times New Roman"/>
          <w:sz w:val="24"/>
          <w:szCs w:val="24"/>
        </w:rPr>
      </w:pPr>
      <w:r w:rsidRPr="00E13FF0">
        <w:rPr>
          <w:rFonts w:ascii="Times New Roman" w:hAnsi="Times New Roman"/>
          <w:b/>
          <w:sz w:val="24"/>
          <w:szCs w:val="24"/>
        </w:rPr>
        <w:t>…</w:t>
      </w:r>
    </w:p>
    <w:p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sídlo:</w:t>
      </w:r>
      <w:r w:rsidRPr="00E13FF0">
        <w:rPr>
          <w:rFonts w:ascii="Times New Roman" w:hAnsi="Times New Roman"/>
          <w:sz w:val="24"/>
          <w:szCs w:val="24"/>
        </w:rPr>
        <w:tab/>
      </w:r>
    </w:p>
    <w:p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zastoupený:</w:t>
      </w:r>
      <w:r w:rsidRPr="00E13FF0">
        <w:rPr>
          <w:rFonts w:ascii="Times New Roman" w:hAnsi="Times New Roman"/>
          <w:sz w:val="24"/>
          <w:szCs w:val="24"/>
        </w:rPr>
        <w:tab/>
      </w:r>
    </w:p>
    <w:p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IČ:</w:t>
      </w:r>
      <w:r w:rsidRPr="00E13FF0">
        <w:rPr>
          <w:rFonts w:ascii="Times New Roman" w:hAnsi="Times New Roman"/>
          <w:sz w:val="24"/>
          <w:szCs w:val="24"/>
        </w:rPr>
        <w:tab/>
      </w:r>
    </w:p>
    <w:p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 xml:space="preserve">zapsaná v obchodním rejstříku vedeném u </w:t>
      </w:r>
      <w:r w:rsidRPr="00E13FF0">
        <w:rPr>
          <w:rFonts w:ascii="Times New Roman" w:hAnsi="Times New Roman"/>
          <w:sz w:val="24"/>
          <w:szCs w:val="24"/>
        </w:rPr>
        <w:softHyphen/>
      </w:r>
      <w:r w:rsidRPr="00E13FF0">
        <w:rPr>
          <w:rFonts w:ascii="Times New Roman" w:hAnsi="Times New Roman"/>
          <w:sz w:val="24"/>
          <w:szCs w:val="24"/>
        </w:rPr>
        <w:softHyphen/>
        <w:t>…… soudu v ……, oddíl ……, vložka ……</w:t>
      </w:r>
    </w:p>
    <w:p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bankovní spojení:</w:t>
      </w:r>
      <w:r w:rsidRPr="00E13FF0">
        <w:rPr>
          <w:rFonts w:ascii="Times New Roman" w:hAnsi="Times New Roman"/>
          <w:sz w:val="24"/>
          <w:szCs w:val="24"/>
        </w:rPr>
        <w:tab/>
      </w:r>
    </w:p>
    <w:p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kontaktní osoba:</w:t>
      </w:r>
      <w:r w:rsidRPr="00E13FF0">
        <w:rPr>
          <w:rFonts w:ascii="Times New Roman" w:hAnsi="Times New Roman"/>
          <w:sz w:val="24"/>
          <w:szCs w:val="24"/>
        </w:rPr>
        <w:tab/>
      </w:r>
    </w:p>
    <w:p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ab/>
      </w:r>
    </w:p>
    <w:p w:rsidR="005C13A9" w:rsidRPr="00E13FF0" w:rsidRDefault="005C13A9" w:rsidP="005C13A9">
      <w:pPr>
        <w:spacing w:before="120" w:after="0" w:line="240" w:lineRule="auto"/>
        <w:rPr>
          <w:rFonts w:ascii="Times New Roman" w:hAnsi="Times New Roman"/>
          <w:sz w:val="24"/>
          <w:szCs w:val="24"/>
        </w:rPr>
      </w:pPr>
      <w:r w:rsidRPr="00E13FF0">
        <w:rPr>
          <w:rFonts w:ascii="Times New Roman" w:hAnsi="Times New Roman"/>
          <w:sz w:val="24"/>
          <w:szCs w:val="24"/>
        </w:rPr>
        <w:t>jako „</w:t>
      </w:r>
      <w:r>
        <w:rPr>
          <w:rFonts w:ascii="Times New Roman" w:hAnsi="Times New Roman"/>
          <w:sz w:val="24"/>
          <w:szCs w:val="24"/>
        </w:rPr>
        <w:t>prodávající</w:t>
      </w:r>
      <w:r w:rsidRPr="00E13FF0">
        <w:rPr>
          <w:rFonts w:ascii="Times New Roman" w:hAnsi="Times New Roman"/>
          <w:sz w:val="24"/>
          <w:szCs w:val="24"/>
        </w:rPr>
        <w:t>“</w:t>
      </w:r>
    </w:p>
    <w:p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Úvodní ustanovení</w:t>
      </w:r>
    </w:p>
    <w:p w:rsidR="00733E3A" w:rsidRDefault="005C13A9" w:rsidP="005C13A9">
      <w:pPr>
        <w:pStyle w:val="Odstavecseseznamem1"/>
        <w:widowControl w:val="0"/>
        <w:tabs>
          <w:tab w:val="left" w:pos="709"/>
        </w:tabs>
        <w:ind w:left="0"/>
        <w:contextualSpacing w:val="0"/>
      </w:pPr>
      <w:r w:rsidRPr="00E13FF0">
        <w:t>Tato smlouva byla uzavřena s</w:t>
      </w:r>
      <w:r>
        <w:t xml:space="preserve"> prodávajícím jako </w:t>
      </w:r>
      <w:r w:rsidRPr="00E13FF0">
        <w:t>vybraným dodavatelem na základě zadávacího řízení veřejné zakázky „</w:t>
      </w:r>
      <w:r w:rsidR="00921A37" w:rsidRPr="00F875E3">
        <w:rPr>
          <w:b/>
        </w:rPr>
        <w:t>Č</w:t>
      </w:r>
      <w:r w:rsidR="00921A37">
        <w:rPr>
          <w:b/>
        </w:rPr>
        <w:t xml:space="preserve">ŠI Praha – </w:t>
      </w:r>
      <w:r w:rsidR="00921A37" w:rsidRPr="005A58D7">
        <w:rPr>
          <w:b/>
        </w:rPr>
        <w:t xml:space="preserve">Obnova </w:t>
      </w:r>
      <w:r w:rsidR="00921A37">
        <w:rPr>
          <w:b/>
        </w:rPr>
        <w:t>autoparku 2018</w:t>
      </w:r>
      <w:r w:rsidRPr="00E13FF0">
        <w:t xml:space="preserve">“ zadané </w:t>
      </w:r>
      <w:r>
        <w:t xml:space="preserve">kupujícím </w:t>
      </w:r>
      <w:r w:rsidRPr="00E13FF0">
        <w:t>jako zadavatelem (dále „zakázka“).</w:t>
      </w:r>
    </w:p>
    <w:p w:rsidR="005C13A9" w:rsidRPr="00733E3A" w:rsidRDefault="00733E3A" w:rsidP="00EE0975">
      <w:r>
        <w:br w:type="page"/>
      </w:r>
    </w:p>
    <w:p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lastRenderedPageBreak/>
        <w:br/>
        <w:t>Předmět plnění</w:t>
      </w:r>
    </w:p>
    <w:p w:rsidR="006068BC" w:rsidRDefault="0049356B" w:rsidP="004A627C">
      <w:pPr>
        <w:pStyle w:val="Nadpis1"/>
        <w:numPr>
          <w:ilvl w:val="0"/>
          <w:numId w:val="13"/>
        </w:numPr>
        <w:ind w:left="0" w:firstLine="0"/>
        <w:rPr>
          <w:rFonts w:ascii="Times New Roman" w:hAnsi="Times New Roman" w:cs="Times New Roman"/>
          <w:b w:val="0"/>
          <w:sz w:val="24"/>
          <w:szCs w:val="24"/>
        </w:rPr>
      </w:pPr>
      <w:r w:rsidRPr="0049356B">
        <w:rPr>
          <w:rFonts w:ascii="Times New Roman" w:hAnsi="Times New Roman" w:cs="Times New Roman"/>
          <w:b w:val="0"/>
          <w:sz w:val="24"/>
          <w:szCs w:val="24"/>
        </w:rPr>
        <w:t>Předmětem zakázky je dodání 10 kusů osobních automobilů nižší střední třídy v provedení kombi (rok výroby 2018), zajištění jejich registrace na Dopravním inspektorátu Praha a sjednání odpovědnosti za škodu způsobenou provozem vozidla („povinné ručení“) – samotné náklady spojené s poskytováním povinného ručení jdou k tíži zadavatele, nejsou tedy předmětem této zakázky – nejpozději ke dni předání automobilů (dále „zakázka“).</w:t>
      </w:r>
    </w:p>
    <w:p w:rsidR="00B7460C" w:rsidRPr="00DB00D6" w:rsidRDefault="002208B4" w:rsidP="00DB00D6">
      <w:pPr>
        <w:pStyle w:val="Odstavecseseznamem"/>
        <w:numPr>
          <w:ilvl w:val="0"/>
          <w:numId w:val="13"/>
        </w:numPr>
        <w:ind w:hanging="717"/>
        <w:rPr>
          <w:rFonts w:ascii="Times New Roman" w:hAnsi="Times New Roman"/>
          <w:sz w:val="24"/>
          <w:szCs w:val="24"/>
        </w:rPr>
      </w:pPr>
      <w:r w:rsidRPr="00DB00D6">
        <w:rPr>
          <w:rFonts w:ascii="Times New Roman" w:hAnsi="Times New Roman"/>
          <w:sz w:val="24"/>
          <w:szCs w:val="24"/>
        </w:rPr>
        <w:t xml:space="preserve">Specifikace produktu: </w:t>
      </w:r>
    </w:p>
    <w:p w:rsidR="00B7460C" w:rsidRPr="00D54EB1" w:rsidRDefault="00B7460C" w:rsidP="004A627C">
      <w:pPr>
        <w:pStyle w:val="Odstavecseseznamem1"/>
        <w:tabs>
          <w:tab w:val="left" w:pos="567"/>
          <w:tab w:val="left" w:pos="993"/>
        </w:tabs>
        <w:ind w:left="0" w:firstLine="709"/>
        <w:contextualSpacing w:val="0"/>
      </w:pPr>
      <w:r w:rsidRPr="00B9220A">
        <w:t>Osobní automobily v kategorii nižší střední třídy</w:t>
      </w:r>
      <w:r>
        <w:t xml:space="preserve"> v provedení kombi</w:t>
      </w:r>
      <w:r w:rsidRPr="00B9220A">
        <w:t xml:space="preserve"> musí splňovat následující minimální technické parametry a požadavky na výbavu:</w:t>
      </w:r>
    </w:p>
    <w:p w:rsidR="00AE7B03" w:rsidRPr="00040870" w:rsidRDefault="00AE7B03" w:rsidP="00AE7B03">
      <w:pPr>
        <w:pStyle w:val="Zkladntext"/>
        <w:numPr>
          <w:ilvl w:val="0"/>
          <w:numId w:val="20"/>
        </w:numPr>
        <w:tabs>
          <w:tab w:val="left" w:pos="357"/>
        </w:tabs>
        <w:spacing w:before="0" w:after="0"/>
        <w:ind w:left="357" w:hanging="357"/>
        <w:rPr>
          <w:bCs/>
        </w:rPr>
      </w:pPr>
      <w:r w:rsidRPr="00B9220A">
        <w:rPr>
          <w:bCs/>
        </w:rPr>
        <w:t>karosérie dvouprostorová, pětimístná, pětidvéřová, kombi;</w:t>
      </w:r>
    </w:p>
    <w:p w:rsidR="00AE7B03" w:rsidRPr="00B9220A" w:rsidRDefault="00AE7B03" w:rsidP="00AE7B03">
      <w:pPr>
        <w:pStyle w:val="Zkladntext"/>
        <w:numPr>
          <w:ilvl w:val="0"/>
          <w:numId w:val="20"/>
        </w:numPr>
        <w:tabs>
          <w:tab w:val="left" w:pos="357"/>
        </w:tabs>
        <w:spacing w:before="0" w:after="0"/>
        <w:ind w:left="357" w:hanging="357"/>
        <w:rPr>
          <w:bCs/>
        </w:rPr>
      </w:pPr>
      <w:r w:rsidRPr="00B9220A">
        <w:rPr>
          <w:bCs/>
        </w:rPr>
        <w:t>zdvihový objem do 1</w:t>
      </w:r>
      <w:r>
        <w:rPr>
          <w:bCs/>
        </w:rPr>
        <w:t>65</w:t>
      </w:r>
      <w:r w:rsidRPr="00B9220A">
        <w:rPr>
          <w:bCs/>
        </w:rPr>
        <w:t>0 cm3;</w:t>
      </w:r>
    </w:p>
    <w:p w:rsidR="00AE7B03" w:rsidRPr="00B9220A" w:rsidRDefault="00AE7B03" w:rsidP="00AE7B03">
      <w:pPr>
        <w:pStyle w:val="Zkladntext"/>
        <w:numPr>
          <w:ilvl w:val="0"/>
          <w:numId w:val="20"/>
        </w:numPr>
        <w:tabs>
          <w:tab w:val="left" w:pos="357"/>
        </w:tabs>
        <w:spacing w:before="0" w:after="0"/>
        <w:ind w:left="357" w:hanging="357"/>
        <w:rPr>
          <w:bCs/>
        </w:rPr>
      </w:pPr>
      <w:r w:rsidRPr="00B9220A">
        <w:rPr>
          <w:bCs/>
        </w:rPr>
        <w:t>nejvyšší výkon motoru min</w:t>
      </w:r>
      <w:r>
        <w:rPr>
          <w:bCs/>
        </w:rPr>
        <w:t>imálně</w:t>
      </w:r>
      <w:r w:rsidRPr="00B9220A">
        <w:rPr>
          <w:bCs/>
        </w:rPr>
        <w:t xml:space="preserve"> </w:t>
      </w:r>
      <w:r w:rsidRPr="00A42681">
        <w:rPr>
          <w:bCs/>
        </w:rPr>
        <w:t>95 kW;</w:t>
      </w:r>
    </w:p>
    <w:p w:rsidR="00AE7B03" w:rsidRPr="00B9220A" w:rsidRDefault="00AE7B03" w:rsidP="00AE7B03">
      <w:pPr>
        <w:pStyle w:val="Zkladntext"/>
        <w:numPr>
          <w:ilvl w:val="0"/>
          <w:numId w:val="20"/>
        </w:numPr>
        <w:tabs>
          <w:tab w:val="left" w:pos="357"/>
        </w:tabs>
        <w:spacing w:before="0" w:after="0"/>
        <w:ind w:left="357" w:hanging="357"/>
        <w:rPr>
          <w:bCs/>
        </w:rPr>
      </w:pPr>
      <w:r w:rsidRPr="00B9220A">
        <w:rPr>
          <w:bCs/>
        </w:rPr>
        <w:t>nejvyšší točivý moment minimálně 160 Nm;</w:t>
      </w:r>
    </w:p>
    <w:p w:rsidR="00AE7B03" w:rsidRDefault="00AE7B03" w:rsidP="00AE7B03">
      <w:pPr>
        <w:pStyle w:val="Zkladntext"/>
        <w:numPr>
          <w:ilvl w:val="0"/>
          <w:numId w:val="20"/>
        </w:numPr>
        <w:tabs>
          <w:tab w:val="left" w:pos="357"/>
        </w:tabs>
        <w:spacing w:before="0" w:after="0"/>
        <w:ind w:left="357" w:hanging="357"/>
        <w:rPr>
          <w:bCs/>
        </w:rPr>
      </w:pPr>
      <w:r w:rsidRPr="00B9220A">
        <w:rPr>
          <w:bCs/>
        </w:rPr>
        <w:t>ABS</w:t>
      </w:r>
      <w:r>
        <w:rPr>
          <w:bCs/>
        </w:rPr>
        <w:t>;</w:t>
      </w:r>
    </w:p>
    <w:p w:rsidR="00AE7B03" w:rsidRPr="003649B5" w:rsidRDefault="00AE7B03" w:rsidP="00AE7B03">
      <w:pPr>
        <w:pStyle w:val="Zkladntext"/>
        <w:numPr>
          <w:ilvl w:val="0"/>
          <w:numId w:val="20"/>
        </w:numPr>
        <w:tabs>
          <w:tab w:val="left" w:pos="357"/>
        </w:tabs>
        <w:spacing w:before="0" w:after="0"/>
        <w:ind w:left="357" w:hanging="357"/>
        <w:rPr>
          <w:bCs/>
        </w:rPr>
      </w:pPr>
      <w:r w:rsidRPr="003649B5">
        <w:rPr>
          <w:bCs/>
        </w:rPr>
        <w:t>rozdělovač brzdného tlaku (EBD)</w:t>
      </w:r>
      <w:r>
        <w:rPr>
          <w:bCs/>
        </w:rPr>
        <w:t>, brzdový asistent;</w:t>
      </w:r>
    </w:p>
    <w:p w:rsidR="00AE7B03" w:rsidRDefault="00AE7B03" w:rsidP="00AE7B03">
      <w:pPr>
        <w:pStyle w:val="Zkladntext"/>
        <w:numPr>
          <w:ilvl w:val="0"/>
          <w:numId w:val="20"/>
        </w:numPr>
        <w:tabs>
          <w:tab w:val="left" w:pos="357"/>
        </w:tabs>
        <w:spacing w:before="0" w:after="0"/>
        <w:ind w:left="357" w:hanging="357"/>
        <w:rPr>
          <w:bCs/>
        </w:rPr>
      </w:pPr>
      <w:r w:rsidRPr="00B9220A">
        <w:rPr>
          <w:bCs/>
        </w:rPr>
        <w:t>elektronický stabilizační systém</w:t>
      </w:r>
      <w:r>
        <w:rPr>
          <w:bCs/>
        </w:rPr>
        <w:t>;</w:t>
      </w:r>
    </w:p>
    <w:p w:rsidR="00AE7B03" w:rsidRPr="003649B5" w:rsidRDefault="00AE7B03" w:rsidP="00AE7B03">
      <w:pPr>
        <w:pStyle w:val="Zkladntext"/>
        <w:numPr>
          <w:ilvl w:val="0"/>
          <w:numId w:val="20"/>
        </w:numPr>
        <w:tabs>
          <w:tab w:val="left" w:pos="357"/>
        </w:tabs>
        <w:spacing w:before="0" w:after="0"/>
        <w:ind w:left="357" w:hanging="357"/>
        <w:rPr>
          <w:bCs/>
        </w:rPr>
      </w:pPr>
      <w:r w:rsidRPr="003649B5">
        <w:rPr>
          <w:bCs/>
        </w:rPr>
        <w:t>systém kontroly trakce;</w:t>
      </w:r>
    </w:p>
    <w:p w:rsidR="00AE7B03" w:rsidRDefault="00AE7B03" w:rsidP="00AE7B03">
      <w:pPr>
        <w:pStyle w:val="Zkladntext"/>
        <w:numPr>
          <w:ilvl w:val="0"/>
          <w:numId w:val="20"/>
        </w:numPr>
        <w:tabs>
          <w:tab w:val="left" w:pos="357"/>
        </w:tabs>
        <w:spacing w:before="0" w:after="0"/>
        <w:ind w:left="357" w:hanging="357"/>
        <w:rPr>
          <w:bCs/>
        </w:rPr>
      </w:pPr>
      <w:r w:rsidRPr="00040870">
        <w:rPr>
          <w:bCs/>
        </w:rPr>
        <w:t>asistent pro rozjezd do kopce;</w:t>
      </w:r>
    </w:p>
    <w:p w:rsidR="00AE7B03" w:rsidRPr="00E17D97" w:rsidRDefault="00AE7B03" w:rsidP="00AE7B03">
      <w:pPr>
        <w:pStyle w:val="Zkladntext"/>
        <w:numPr>
          <w:ilvl w:val="0"/>
          <w:numId w:val="20"/>
        </w:numPr>
        <w:tabs>
          <w:tab w:val="left" w:pos="357"/>
        </w:tabs>
        <w:spacing w:before="0" w:after="0"/>
        <w:ind w:left="357" w:hanging="357"/>
        <w:rPr>
          <w:bCs/>
        </w:rPr>
      </w:pPr>
      <w:r w:rsidRPr="00E17D97">
        <w:rPr>
          <w:bCs/>
        </w:rPr>
        <w:t>tempomat, předkolizní</w:t>
      </w:r>
      <w:r w:rsidRPr="007E4C82">
        <w:rPr>
          <w:bCs/>
        </w:rPr>
        <w:t xml:space="preserve"> bezpečnostní</w:t>
      </w:r>
      <w:r w:rsidRPr="00E17D97">
        <w:rPr>
          <w:bCs/>
        </w:rPr>
        <w:t xml:space="preserve"> systém</w:t>
      </w:r>
      <w:r w:rsidRPr="007E4C82">
        <w:rPr>
          <w:bCs/>
        </w:rPr>
        <w:t xml:space="preserve"> (upozornění na překážku s automatickým br</w:t>
      </w:r>
      <w:r w:rsidRPr="00E17D97">
        <w:rPr>
          <w:bCs/>
        </w:rPr>
        <w:t>z</w:t>
      </w:r>
      <w:r w:rsidRPr="007E4C82">
        <w:rPr>
          <w:bCs/>
        </w:rPr>
        <w:t>děním)</w:t>
      </w:r>
      <w:r>
        <w:rPr>
          <w:bCs/>
        </w:rPr>
        <w:t>;</w:t>
      </w:r>
    </w:p>
    <w:p w:rsidR="00AE7B03" w:rsidRDefault="00AE7B03" w:rsidP="00AE7B03">
      <w:pPr>
        <w:pStyle w:val="Zkladntext"/>
        <w:numPr>
          <w:ilvl w:val="0"/>
          <w:numId w:val="20"/>
        </w:numPr>
        <w:tabs>
          <w:tab w:val="left" w:pos="357"/>
        </w:tabs>
        <w:spacing w:before="0" w:after="0"/>
        <w:ind w:left="357" w:hanging="357"/>
        <w:rPr>
          <w:bCs/>
        </w:rPr>
      </w:pPr>
      <w:r>
        <w:rPr>
          <w:bCs/>
        </w:rPr>
        <w:t>systém rozpoznávání dopravních značek, upozornění na opuštění jízdního pruhu;</w:t>
      </w:r>
    </w:p>
    <w:p w:rsidR="00AE7B03" w:rsidRPr="00B9220A" w:rsidRDefault="00AE7B03" w:rsidP="00AE7B03">
      <w:pPr>
        <w:pStyle w:val="Zkladntext"/>
        <w:numPr>
          <w:ilvl w:val="0"/>
          <w:numId w:val="20"/>
        </w:numPr>
        <w:tabs>
          <w:tab w:val="left" w:pos="357"/>
        </w:tabs>
        <w:spacing w:before="0" w:after="0"/>
        <w:ind w:left="357" w:hanging="357"/>
        <w:rPr>
          <w:bCs/>
        </w:rPr>
      </w:pPr>
      <w:r>
        <w:rPr>
          <w:bCs/>
        </w:rPr>
        <w:t>automatická dálková světla, senzor šera;</w:t>
      </w:r>
    </w:p>
    <w:p w:rsidR="00AE7B03" w:rsidRPr="00B9220A" w:rsidRDefault="00AE7B03" w:rsidP="00AE7B03">
      <w:pPr>
        <w:pStyle w:val="Zkladntext"/>
        <w:numPr>
          <w:ilvl w:val="0"/>
          <w:numId w:val="20"/>
        </w:numPr>
        <w:tabs>
          <w:tab w:val="left" w:pos="357"/>
        </w:tabs>
        <w:spacing w:before="0" w:after="0"/>
        <w:ind w:left="357" w:hanging="357"/>
        <w:rPr>
          <w:bCs/>
        </w:rPr>
      </w:pPr>
      <w:r w:rsidRPr="00B9220A">
        <w:rPr>
          <w:bCs/>
        </w:rPr>
        <w:t xml:space="preserve">objem zavazadlového prostoru – základní min </w:t>
      </w:r>
      <w:r>
        <w:rPr>
          <w:bCs/>
        </w:rPr>
        <w:t>6</w:t>
      </w:r>
      <w:r w:rsidRPr="00B9220A">
        <w:rPr>
          <w:bCs/>
        </w:rPr>
        <w:t>00 l (bez sklopených zadních sedadel);</w:t>
      </w:r>
    </w:p>
    <w:p w:rsidR="00AE7B03" w:rsidRPr="00B9220A" w:rsidRDefault="00AE7B03" w:rsidP="00AE7B03">
      <w:pPr>
        <w:pStyle w:val="Zkladntext"/>
        <w:numPr>
          <w:ilvl w:val="0"/>
          <w:numId w:val="20"/>
        </w:numPr>
        <w:tabs>
          <w:tab w:val="left" w:pos="357"/>
        </w:tabs>
        <w:spacing w:before="0" w:after="0"/>
        <w:ind w:left="357" w:hanging="357"/>
        <w:rPr>
          <w:bCs/>
        </w:rPr>
      </w:pPr>
      <w:r>
        <w:rPr>
          <w:bCs/>
        </w:rPr>
        <w:t xml:space="preserve">objem zavazadlového prostoru - </w:t>
      </w:r>
      <w:r w:rsidRPr="00B9220A">
        <w:rPr>
          <w:bCs/>
        </w:rPr>
        <w:t>rozšířený min 1600 l (se sklopenými zadními sedadly);</w:t>
      </w:r>
    </w:p>
    <w:p w:rsidR="00AE7B03" w:rsidRPr="00B9220A" w:rsidRDefault="00AE7B03" w:rsidP="00AE7B03">
      <w:pPr>
        <w:pStyle w:val="Zkladntext"/>
        <w:numPr>
          <w:ilvl w:val="0"/>
          <w:numId w:val="20"/>
        </w:numPr>
        <w:tabs>
          <w:tab w:val="left" w:pos="357"/>
        </w:tabs>
        <w:spacing w:before="0" w:after="0"/>
        <w:ind w:left="357" w:hanging="357"/>
        <w:rPr>
          <w:bCs/>
        </w:rPr>
      </w:pPr>
      <w:r w:rsidRPr="00B9220A">
        <w:rPr>
          <w:bCs/>
        </w:rPr>
        <w:t>objem palivové nádrže min. 50 l;</w:t>
      </w:r>
    </w:p>
    <w:p w:rsidR="00AE7B03" w:rsidRPr="00B9220A" w:rsidRDefault="00AE7B03" w:rsidP="00AE7B03">
      <w:pPr>
        <w:pStyle w:val="Zkladntext"/>
        <w:numPr>
          <w:ilvl w:val="0"/>
          <w:numId w:val="20"/>
        </w:numPr>
        <w:tabs>
          <w:tab w:val="left" w:pos="357"/>
        </w:tabs>
        <w:spacing w:before="0" w:after="0"/>
        <w:ind w:left="357" w:hanging="357"/>
        <w:rPr>
          <w:bCs/>
        </w:rPr>
      </w:pPr>
      <w:r w:rsidRPr="00B9220A">
        <w:rPr>
          <w:bCs/>
        </w:rPr>
        <w:t xml:space="preserve">plnění emisních limitů min. dle EURO </w:t>
      </w:r>
      <w:r>
        <w:rPr>
          <w:bCs/>
        </w:rPr>
        <w:t>6.2</w:t>
      </w:r>
      <w:r w:rsidRPr="00B9220A">
        <w:rPr>
          <w:bCs/>
        </w:rPr>
        <w:t>;</w:t>
      </w:r>
    </w:p>
    <w:p w:rsidR="00AE7B03" w:rsidRPr="00920C5D" w:rsidRDefault="00AE7B03" w:rsidP="00AE7B03">
      <w:pPr>
        <w:pStyle w:val="Zkladntext"/>
        <w:numPr>
          <w:ilvl w:val="0"/>
          <w:numId w:val="20"/>
        </w:numPr>
        <w:tabs>
          <w:tab w:val="left" w:pos="357"/>
        </w:tabs>
        <w:spacing w:before="0" w:after="0"/>
        <w:ind w:left="357" w:hanging="357"/>
      </w:pPr>
      <w:r w:rsidRPr="00920C5D">
        <w:rPr>
          <w:bCs/>
        </w:rPr>
        <w:t>kombinovaná spotřeba max. 6,5 litrů na 100 km (jedná-li se o zážehový motor), nebo 5,8 litrů na 100 km (jedná-li se o vznětový motor)</w:t>
      </w:r>
      <w:r>
        <w:rPr>
          <w:bCs/>
        </w:rPr>
        <w:t>;</w:t>
      </w:r>
    </w:p>
    <w:p w:rsidR="00AE7B03" w:rsidRPr="00F31913" w:rsidRDefault="00AE7B03" w:rsidP="00AE7B03">
      <w:pPr>
        <w:pStyle w:val="Zkladntext"/>
        <w:numPr>
          <w:ilvl w:val="0"/>
          <w:numId w:val="20"/>
        </w:numPr>
        <w:tabs>
          <w:tab w:val="left" w:pos="357"/>
        </w:tabs>
        <w:spacing w:before="0" w:after="0"/>
        <w:ind w:left="357" w:hanging="357"/>
        <w:rPr>
          <w:bCs/>
        </w:rPr>
      </w:pPr>
      <w:r w:rsidRPr="00B9220A">
        <w:rPr>
          <w:bCs/>
        </w:rPr>
        <w:t xml:space="preserve">přední </w:t>
      </w:r>
      <w:r>
        <w:rPr>
          <w:bCs/>
        </w:rPr>
        <w:t xml:space="preserve">a boční </w:t>
      </w:r>
      <w:r w:rsidRPr="00B9220A">
        <w:rPr>
          <w:bCs/>
        </w:rPr>
        <w:t>airbag pro řidiče a spolujezdce;</w:t>
      </w:r>
      <w:r>
        <w:rPr>
          <w:bCs/>
        </w:rPr>
        <w:t xml:space="preserve"> kolenní airbag pro řidiče;</w:t>
      </w:r>
    </w:p>
    <w:p w:rsidR="00AE7B03" w:rsidRPr="00B9220A" w:rsidRDefault="00AE7B03" w:rsidP="00AE7B03">
      <w:pPr>
        <w:pStyle w:val="Zkladntext"/>
        <w:numPr>
          <w:ilvl w:val="0"/>
          <w:numId w:val="20"/>
        </w:numPr>
        <w:tabs>
          <w:tab w:val="left" w:pos="357"/>
        </w:tabs>
        <w:spacing w:before="0" w:after="0"/>
        <w:ind w:left="357" w:hanging="357"/>
        <w:rPr>
          <w:bCs/>
        </w:rPr>
      </w:pPr>
      <w:r>
        <w:rPr>
          <w:bCs/>
        </w:rPr>
        <w:t xml:space="preserve">hlavové </w:t>
      </w:r>
      <w:r w:rsidRPr="00B9220A">
        <w:rPr>
          <w:bCs/>
        </w:rPr>
        <w:t>airbagy</w:t>
      </w:r>
      <w:r>
        <w:rPr>
          <w:bCs/>
        </w:rPr>
        <w:t xml:space="preserve"> </w:t>
      </w:r>
      <w:r w:rsidRPr="00B9220A">
        <w:rPr>
          <w:bCs/>
        </w:rPr>
        <w:t xml:space="preserve">pro </w:t>
      </w:r>
      <w:r>
        <w:rPr>
          <w:bCs/>
        </w:rPr>
        <w:t>zadní</w:t>
      </w:r>
      <w:r w:rsidRPr="00B9220A">
        <w:rPr>
          <w:bCs/>
        </w:rPr>
        <w:t xml:space="preserve"> sedadla;</w:t>
      </w:r>
    </w:p>
    <w:p w:rsidR="00AE7B03" w:rsidRPr="00B9220A" w:rsidRDefault="00AE7B03" w:rsidP="00AE7B03">
      <w:pPr>
        <w:pStyle w:val="Zkladntext"/>
        <w:numPr>
          <w:ilvl w:val="0"/>
          <w:numId w:val="20"/>
        </w:numPr>
        <w:tabs>
          <w:tab w:val="left" w:pos="357"/>
        </w:tabs>
        <w:spacing w:before="0" w:after="0"/>
        <w:ind w:left="357" w:hanging="357"/>
        <w:rPr>
          <w:bCs/>
        </w:rPr>
      </w:pPr>
      <w:r w:rsidRPr="00B9220A">
        <w:rPr>
          <w:bCs/>
        </w:rPr>
        <w:t>výškově nastavitelné přední bezpečnostní pásy;</w:t>
      </w:r>
    </w:p>
    <w:p w:rsidR="00AE7B03" w:rsidRPr="00920C5D" w:rsidRDefault="00AE7B03" w:rsidP="00AE7B03">
      <w:pPr>
        <w:pStyle w:val="Zkladntext"/>
        <w:numPr>
          <w:ilvl w:val="0"/>
          <w:numId w:val="20"/>
        </w:numPr>
        <w:tabs>
          <w:tab w:val="left" w:pos="357"/>
        </w:tabs>
        <w:spacing w:before="0" w:after="0"/>
        <w:ind w:left="357" w:hanging="357"/>
        <w:rPr>
          <w:bCs/>
        </w:rPr>
      </w:pPr>
      <w:r w:rsidRPr="00920C5D">
        <w:rPr>
          <w:bCs/>
        </w:rPr>
        <w:t>vyhřívané zadní okno;</w:t>
      </w:r>
    </w:p>
    <w:p w:rsidR="00AE7B03" w:rsidRPr="00B9220A" w:rsidRDefault="00AE7B03" w:rsidP="00AE7B03">
      <w:pPr>
        <w:pStyle w:val="Zkladntext"/>
        <w:numPr>
          <w:ilvl w:val="0"/>
          <w:numId w:val="20"/>
        </w:numPr>
        <w:tabs>
          <w:tab w:val="left" w:pos="357"/>
        </w:tabs>
        <w:spacing w:before="0" w:after="0"/>
        <w:ind w:left="357" w:hanging="357"/>
        <w:rPr>
          <w:bCs/>
        </w:rPr>
      </w:pPr>
      <w:r w:rsidRPr="00B9220A">
        <w:rPr>
          <w:bCs/>
        </w:rPr>
        <w:t xml:space="preserve">klimatizace </w:t>
      </w:r>
      <w:r>
        <w:rPr>
          <w:bCs/>
        </w:rPr>
        <w:t>automatická min. jednozónová</w:t>
      </w:r>
      <w:r w:rsidRPr="00B9220A">
        <w:rPr>
          <w:bCs/>
        </w:rPr>
        <w:t xml:space="preserve"> s pylovým filtrem;</w:t>
      </w:r>
    </w:p>
    <w:p w:rsidR="00AE7B03" w:rsidRPr="00B9220A" w:rsidRDefault="00AE7B03" w:rsidP="00AE7B03">
      <w:pPr>
        <w:pStyle w:val="Zkladntext"/>
        <w:numPr>
          <w:ilvl w:val="0"/>
          <w:numId w:val="20"/>
        </w:numPr>
        <w:tabs>
          <w:tab w:val="left" w:pos="357"/>
        </w:tabs>
        <w:spacing w:before="0" w:after="0"/>
        <w:ind w:left="357" w:hanging="357"/>
        <w:rPr>
          <w:bCs/>
        </w:rPr>
      </w:pPr>
      <w:r w:rsidRPr="00B9220A">
        <w:rPr>
          <w:bCs/>
        </w:rPr>
        <w:t>výškově stavitelné sedadlo řidiče;</w:t>
      </w:r>
    </w:p>
    <w:p w:rsidR="00AE7B03" w:rsidRPr="00B9220A" w:rsidRDefault="00AE7B03" w:rsidP="00AE7B03">
      <w:pPr>
        <w:pStyle w:val="Zkladntext"/>
        <w:numPr>
          <w:ilvl w:val="0"/>
          <w:numId w:val="20"/>
        </w:numPr>
        <w:tabs>
          <w:tab w:val="left" w:pos="357"/>
        </w:tabs>
        <w:spacing w:before="0" w:after="0"/>
        <w:ind w:left="357" w:hanging="357"/>
        <w:rPr>
          <w:bCs/>
        </w:rPr>
      </w:pPr>
      <w:r w:rsidRPr="00B9220A">
        <w:rPr>
          <w:bCs/>
        </w:rPr>
        <w:t>výškově a podélně stavitelný volant;</w:t>
      </w:r>
    </w:p>
    <w:p w:rsidR="00AE7B03" w:rsidRPr="00B9220A" w:rsidRDefault="00AE7B03" w:rsidP="00AE7B03">
      <w:pPr>
        <w:pStyle w:val="Zkladntext"/>
        <w:numPr>
          <w:ilvl w:val="0"/>
          <w:numId w:val="20"/>
        </w:numPr>
        <w:tabs>
          <w:tab w:val="left" w:pos="357"/>
        </w:tabs>
        <w:spacing w:before="0" w:after="0"/>
        <w:ind w:left="357" w:hanging="357"/>
        <w:rPr>
          <w:bCs/>
        </w:rPr>
      </w:pPr>
      <w:r w:rsidRPr="00B9220A">
        <w:rPr>
          <w:bCs/>
        </w:rPr>
        <w:t xml:space="preserve">rádio </w:t>
      </w:r>
      <w:r>
        <w:rPr>
          <w:bCs/>
        </w:rPr>
        <w:t>s navigací (</w:t>
      </w:r>
      <w:r w:rsidRPr="00920C5D">
        <w:rPr>
          <w:bCs/>
        </w:rPr>
        <w:t xml:space="preserve">minimálně </w:t>
      </w:r>
      <w:r w:rsidRPr="006A1824">
        <w:rPr>
          <w:bCs/>
        </w:rPr>
        <w:t>6,5</w:t>
      </w:r>
      <w:r w:rsidRPr="00920C5D">
        <w:rPr>
          <w:bCs/>
        </w:rPr>
        <w:t>“ barevný</w:t>
      </w:r>
      <w:r>
        <w:rPr>
          <w:bCs/>
        </w:rPr>
        <w:t xml:space="preserve"> dotykový LCD displej) a bluetooth handsfree </w:t>
      </w:r>
      <w:r w:rsidRPr="00B9220A">
        <w:rPr>
          <w:bCs/>
        </w:rPr>
        <w:t>s ovládáním na volantu nebo pod ním</w:t>
      </w:r>
      <w:r>
        <w:rPr>
          <w:bCs/>
        </w:rPr>
        <w:t xml:space="preserve"> (rádio a handsfree)</w:t>
      </w:r>
      <w:r w:rsidRPr="00B9220A">
        <w:rPr>
          <w:bCs/>
        </w:rPr>
        <w:t>;</w:t>
      </w:r>
    </w:p>
    <w:p w:rsidR="00AE7B03" w:rsidRPr="00B9220A" w:rsidRDefault="00AE7B03" w:rsidP="00AE7B03">
      <w:pPr>
        <w:pStyle w:val="Zkladntext"/>
        <w:numPr>
          <w:ilvl w:val="0"/>
          <w:numId w:val="20"/>
        </w:numPr>
        <w:tabs>
          <w:tab w:val="left" w:pos="357"/>
        </w:tabs>
        <w:spacing w:before="0" w:after="0"/>
        <w:ind w:left="357" w:hanging="357"/>
        <w:rPr>
          <w:bCs/>
        </w:rPr>
      </w:pPr>
      <w:r w:rsidRPr="00B9220A">
        <w:rPr>
          <w:bCs/>
        </w:rPr>
        <w:t>elektrické ovládání předních</w:t>
      </w:r>
      <w:r>
        <w:rPr>
          <w:bCs/>
        </w:rPr>
        <w:t xml:space="preserve"> a zadních</w:t>
      </w:r>
      <w:r w:rsidRPr="00B9220A">
        <w:rPr>
          <w:bCs/>
        </w:rPr>
        <w:t xml:space="preserve"> oken;</w:t>
      </w:r>
    </w:p>
    <w:p w:rsidR="00AE7B03" w:rsidRPr="00B9220A" w:rsidRDefault="00AE7B03" w:rsidP="00AE7B03">
      <w:pPr>
        <w:pStyle w:val="Zkladntext"/>
        <w:numPr>
          <w:ilvl w:val="0"/>
          <w:numId w:val="20"/>
        </w:numPr>
        <w:tabs>
          <w:tab w:val="left" w:pos="357"/>
        </w:tabs>
        <w:spacing w:before="0" w:after="0"/>
        <w:ind w:left="357" w:hanging="357"/>
        <w:rPr>
          <w:bCs/>
        </w:rPr>
      </w:pPr>
      <w:r w:rsidRPr="00B9220A">
        <w:rPr>
          <w:bCs/>
        </w:rPr>
        <w:t>elektricky ovladatelná a vyhřívaná vnější zpětná zrcátka</w:t>
      </w:r>
      <w:r w:rsidRPr="008851AB">
        <w:rPr>
          <w:bCs/>
        </w:rPr>
        <w:t>;</w:t>
      </w:r>
    </w:p>
    <w:p w:rsidR="00AE7B03" w:rsidRPr="00B9220A" w:rsidRDefault="00AE7B03" w:rsidP="00AE7B03">
      <w:pPr>
        <w:pStyle w:val="Zkladntext"/>
        <w:numPr>
          <w:ilvl w:val="0"/>
          <w:numId w:val="20"/>
        </w:numPr>
        <w:tabs>
          <w:tab w:val="left" w:pos="357"/>
        </w:tabs>
        <w:spacing w:before="0" w:after="0"/>
        <w:ind w:left="357" w:hanging="357"/>
        <w:rPr>
          <w:bCs/>
        </w:rPr>
      </w:pPr>
      <w:r w:rsidRPr="00B9220A">
        <w:rPr>
          <w:bCs/>
        </w:rPr>
        <w:t>elektronický imobilizér;</w:t>
      </w:r>
    </w:p>
    <w:p w:rsidR="00AE7B03" w:rsidRPr="00B9220A" w:rsidRDefault="00AE7B03" w:rsidP="00AE7B03">
      <w:pPr>
        <w:pStyle w:val="Zkladntext"/>
        <w:numPr>
          <w:ilvl w:val="0"/>
          <w:numId w:val="20"/>
        </w:numPr>
        <w:tabs>
          <w:tab w:val="left" w:pos="357"/>
        </w:tabs>
        <w:spacing w:before="0" w:after="0"/>
        <w:ind w:left="357" w:hanging="357"/>
        <w:rPr>
          <w:bCs/>
        </w:rPr>
      </w:pPr>
      <w:r w:rsidRPr="00B9220A">
        <w:rPr>
          <w:bCs/>
        </w:rPr>
        <w:t>dálkově ovládané centrální zamykání;</w:t>
      </w:r>
    </w:p>
    <w:p w:rsidR="00AE7B03" w:rsidRPr="00B9220A" w:rsidRDefault="00AE7B03" w:rsidP="00AE7B03">
      <w:pPr>
        <w:pStyle w:val="Zkladntext"/>
        <w:numPr>
          <w:ilvl w:val="0"/>
          <w:numId w:val="20"/>
        </w:numPr>
        <w:tabs>
          <w:tab w:val="left" w:pos="357"/>
        </w:tabs>
        <w:spacing w:before="0" w:after="0"/>
        <w:ind w:left="357" w:hanging="357"/>
        <w:rPr>
          <w:bCs/>
        </w:rPr>
      </w:pPr>
      <w:r w:rsidRPr="00B9220A">
        <w:rPr>
          <w:bCs/>
        </w:rPr>
        <w:t>výstraha otevřených dveří;</w:t>
      </w:r>
    </w:p>
    <w:p w:rsidR="00AE7B03" w:rsidRPr="002A555F" w:rsidRDefault="00AE7B03" w:rsidP="00AE7B03">
      <w:pPr>
        <w:pStyle w:val="Zkladntext"/>
        <w:numPr>
          <w:ilvl w:val="0"/>
          <w:numId w:val="20"/>
        </w:numPr>
        <w:tabs>
          <w:tab w:val="left" w:pos="357"/>
        </w:tabs>
        <w:spacing w:before="0" w:after="0"/>
        <w:ind w:left="357" w:hanging="357"/>
        <w:rPr>
          <w:bCs/>
        </w:rPr>
      </w:pPr>
      <w:r w:rsidRPr="006A1824">
        <w:rPr>
          <w:bCs/>
        </w:rPr>
        <w:t xml:space="preserve">zadní </w:t>
      </w:r>
      <w:r w:rsidRPr="002A555F">
        <w:rPr>
          <w:bCs/>
        </w:rPr>
        <w:t>parkovací kamera</w:t>
      </w:r>
      <w:r>
        <w:rPr>
          <w:bCs/>
        </w:rPr>
        <w:t>;</w:t>
      </w:r>
    </w:p>
    <w:p w:rsidR="00AE7B03" w:rsidRPr="00920C5D" w:rsidRDefault="00AE7B03" w:rsidP="00AE7B03">
      <w:pPr>
        <w:pStyle w:val="Zkladntext"/>
        <w:numPr>
          <w:ilvl w:val="0"/>
          <w:numId w:val="20"/>
        </w:numPr>
        <w:tabs>
          <w:tab w:val="left" w:pos="357"/>
        </w:tabs>
        <w:spacing w:before="0" w:after="0"/>
        <w:ind w:left="357" w:hanging="357"/>
        <w:rPr>
          <w:bCs/>
        </w:rPr>
      </w:pPr>
      <w:r w:rsidRPr="00920C5D">
        <w:rPr>
          <w:bCs/>
        </w:rPr>
        <w:t xml:space="preserve">minimálně </w:t>
      </w:r>
      <w:r>
        <w:rPr>
          <w:bCs/>
        </w:rPr>
        <w:t>1</w:t>
      </w:r>
      <w:r w:rsidRPr="00920C5D">
        <w:rPr>
          <w:bCs/>
        </w:rPr>
        <w:t xml:space="preserve"> zásuvk</w:t>
      </w:r>
      <w:r>
        <w:rPr>
          <w:bCs/>
        </w:rPr>
        <w:t>a</w:t>
      </w:r>
      <w:r w:rsidRPr="00920C5D">
        <w:rPr>
          <w:bCs/>
        </w:rPr>
        <w:t xml:space="preserve"> 12V, minimálně 1 zásuvka USB</w:t>
      </w:r>
      <w:r>
        <w:rPr>
          <w:bCs/>
        </w:rPr>
        <w:t>;</w:t>
      </w:r>
    </w:p>
    <w:p w:rsidR="00AE7B03" w:rsidRPr="00B9220A" w:rsidRDefault="00AE7B03" w:rsidP="00AE7B03">
      <w:pPr>
        <w:pStyle w:val="Zkladntext"/>
        <w:numPr>
          <w:ilvl w:val="0"/>
          <w:numId w:val="20"/>
        </w:numPr>
        <w:tabs>
          <w:tab w:val="left" w:pos="357"/>
        </w:tabs>
        <w:spacing w:before="0" w:after="0"/>
        <w:ind w:left="357" w:hanging="357"/>
        <w:rPr>
          <w:bCs/>
        </w:rPr>
      </w:pPr>
      <w:r w:rsidRPr="00B9220A">
        <w:rPr>
          <w:bCs/>
        </w:rPr>
        <w:t>středová loketní opěrka předních sedadel</w:t>
      </w:r>
      <w:r w:rsidRPr="008851AB">
        <w:rPr>
          <w:bCs/>
        </w:rPr>
        <w:t>;</w:t>
      </w:r>
    </w:p>
    <w:p w:rsidR="00AE7B03" w:rsidRPr="00920C5D" w:rsidRDefault="00AE7B03" w:rsidP="00AE7B03">
      <w:pPr>
        <w:pStyle w:val="Zkladntext"/>
        <w:numPr>
          <w:ilvl w:val="0"/>
          <w:numId w:val="20"/>
        </w:numPr>
        <w:tabs>
          <w:tab w:val="left" w:pos="357"/>
        </w:tabs>
        <w:spacing w:before="0" w:after="0"/>
        <w:ind w:left="357" w:hanging="357"/>
        <w:rPr>
          <w:bCs/>
        </w:rPr>
      </w:pPr>
      <w:r w:rsidRPr="00920C5D">
        <w:rPr>
          <w:bCs/>
        </w:rPr>
        <w:t>zadní stěrač s ostřikovačem;</w:t>
      </w:r>
    </w:p>
    <w:p w:rsidR="00AE7B03" w:rsidRPr="00B9220A" w:rsidRDefault="00AE7B03" w:rsidP="00AE7B03">
      <w:pPr>
        <w:pStyle w:val="Zkladntext"/>
        <w:numPr>
          <w:ilvl w:val="0"/>
          <w:numId w:val="20"/>
        </w:numPr>
        <w:tabs>
          <w:tab w:val="left" w:pos="357"/>
        </w:tabs>
        <w:spacing w:before="0" w:after="0"/>
        <w:ind w:left="357" w:hanging="357"/>
        <w:rPr>
          <w:bCs/>
        </w:rPr>
      </w:pPr>
      <w:r w:rsidRPr="00B9220A">
        <w:rPr>
          <w:bCs/>
        </w:rPr>
        <w:t>posilovač řízení</w:t>
      </w:r>
      <w:r w:rsidRPr="008851AB">
        <w:rPr>
          <w:bCs/>
        </w:rPr>
        <w:t>;</w:t>
      </w:r>
    </w:p>
    <w:p w:rsidR="00AE7B03" w:rsidRPr="00B9220A" w:rsidRDefault="00AE7B03" w:rsidP="00AE7B03">
      <w:pPr>
        <w:pStyle w:val="Zkladntext"/>
        <w:numPr>
          <w:ilvl w:val="0"/>
          <w:numId w:val="20"/>
        </w:numPr>
        <w:tabs>
          <w:tab w:val="left" w:pos="357"/>
        </w:tabs>
        <w:spacing w:before="0" w:after="0"/>
        <w:ind w:left="357" w:hanging="357"/>
        <w:rPr>
          <w:bCs/>
        </w:rPr>
      </w:pPr>
      <w:r>
        <w:rPr>
          <w:bCs/>
        </w:rPr>
        <w:lastRenderedPageBreak/>
        <w:t>tónované sklo minimálně čelní;</w:t>
      </w:r>
    </w:p>
    <w:p w:rsidR="00AE7B03" w:rsidRPr="00B9220A" w:rsidRDefault="00AE7B03" w:rsidP="00AE7B03">
      <w:pPr>
        <w:pStyle w:val="Zkladntext"/>
        <w:numPr>
          <w:ilvl w:val="0"/>
          <w:numId w:val="20"/>
        </w:numPr>
        <w:tabs>
          <w:tab w:val="left" w:pos="357"/>
        </w:tabs>
        <w:spacing w:before="0" w:after="0"/>
        <w:ind w:left="357" w:hanging="357"/>
        <w:rPr>
          <w:bCs/>
        </w:rPr>
      </w:pPr>
      <w:r w:rsidRPr="008851AB">
        <w:rPr>
          <w:bCs/>
        </w:rPr>
        <w:t>schr</w:t>
      </w:r>
      <w:r w:rsidRPr="00B9220A">
        <w:rPr>
          <w:bCs/>
        </w:rPr>
        <w:t>ánka před spolujezdcem</w:t>
      </w:r>
      <w:r w:rsidRPr="008851AB">
        <w:rPr>
          <w:bCs/>
        </w:rPr>
        <w:t>;</w:t>
      </w:r>
    </w:p>
    <w:p w:rsidR="00AE7B03" w:rsidRPr="00B9220A" w:rsidRDefault="00AE7B03" w:rsidP="00AE7B03">
      <w:pPr>
        <w:pStyle w:val="Zkladntext"/>
        <w:numPr>
          <w:ilvl w:val="0"/>
          <w:numId w:val="20"/>
        </w:numPr>
        <w:tabs>
          <w:tab w:val="left" w:pos="357"/>
        </w:tabs>
        <w:spacing w:before="0" w:after="0"/>
        <w:ind w:left="357" w:hanging="357"/>
        <w:rPr>
          <w:bCs/>
        </w:rPr>
      </w:pPr>
      <w:r w:rsidRPr="008851AB">
        <w:rPr>
          <w:bCs/>
        </w:rPr>
        <w:t>denn</w:t>
      </w:r>
      <w:r w:rsidRPr="00B9220A">
        <w:rPr>
          <w:bCs/>
        </w:rPr>
        <w:t>í svícení</w:t>
      </w:r>
      <w:r>
        <w:rPr>
          <w:bCs/>
        </w:rPr>
        <w:t xml:space="preserve"> LED</w:t>
      </w:r>
      <w:r w:rsidRPr="008851AB">
        <w:rPr>
          <w:bCs/>
        </w:rPr>
        <w:t>;</w:t>
      </w:r>
    </w:p>
    <w:p w:rsidR="00AE7B03" w:rsidRPr="00B9220A" w:rsidRDefault="00AE7B03" w:rsidP="00AE7B03">
      <w:pPr>
        <w:pStyle w:val="Zkladntext"/>
        <w:numPr>
          <w:ilvl w:val="0"/>
          <w:numId w:val="20"/>
        </w:numPr>
        <w:tabs>
          <w:tab w:val="left" w:pos="357"/>
        </w:tabs>
        <w:spacing w:before="0" w:after="0"/>
        <w:ind w:left="357" w:hanging="357"/>
        <w:rPr>
          <w:bCs/>
        </w:rPr>
      </w:pPr>
      <w:r w:rsidRPr="00B9220A">
        <w:rPr>
          <w:bCs/>
        </w:rPr>
        <w:t>zimní sada pneumatik (včetně ocelových disků) instalována na vozidle;</w:t>
      </w:r>
    </w:p>
    <w:p w:rsidR="00AE7B03" w:rsidRDefault="00AE7B03" w:rsidP="00AE7B03">
      <w:pPr>
        <w:pStyle w:val="Zkladntext"/>
        <w:numPr>
          <w:ilvl w:val="0"/>
          <w:numId w:val="20"/>
        </w:numPr>
        <w:tabs>
          <w:tab w:val="left" w:pos="357"/>
        </w:tabs>
        <w:spacing w:before="0" w:after="0"/>
        <w:ind w:left="357" w:hanging="357"/>
        <w:rPr>
          <w:bCs/>
        </w:rPr>
      </w:pPr>
      <w:r w:rsidRPr="00B9220A">
        <w:rPr>
          <w:bCs/>
        </w:rPr>
        <w:t>letní sada pneumatik (včetně dalších ocelových disků);</w:t>
      </w:r>
    </w:p>
    <w:p w:rsidR="00AE7B03" w:rsidRPr="008851AB" w:rsidRDefault="00AE7B03" w:rsidP="00AE7B03">
      <w:pPr>
        <w:pStyle w:val="Zkladntext"/>
        <w:numPr>
          <w:ilvl w:val="0"/>
          <w:numId w:val="20"/>
        </w:numPr>
        <w:tabs>
          <w:tab w:val="left" w:pos="357"/>
        </w:tabs>
        <w:spacing w:before="0" w:after="0"/>
        <w:ind w:left="357" w:hanging="357"/>
        <w:rPr>
          <w:bCs/>
        </w:rPr>
      </w:pPr>
      <w:r>
        <w:rPr>
          <w:bCs/>
        </w:rPr>
        <w:t>měření tlaku v pneumatikách</w:t>
      </w:r>
      <w:r w:rsidRPr="008851AB">
        <w:rPr>
          <w:bCs/>
        </w:rPr>
        <w:t>;</w:t>
      </w:r>
    </w:p>
    <w:p w:rsidR="00AE7B03" w:rsidRPr="00DF3892" w:rsidRDefault="00AE7B03" w:rsidP="00AE7B03">
      <w:pPr>
        <w:pStyle w:val="Zkladntext"/>
        <w:numPr>
          <w:ilvl w:val="0"/>
          <w:numId w:val="20"/>
        </w:numPr>
        <w:tabs>
          <w:tab w:val="left" w:pos="357"/>
        </w:tabs>
        <w:spacing w:before="0" w:after="0"/>
        <w:ind w:left="357" w:hanging="357"/>
        <w:rPr>
          <w:bCs/>
        </w:rPr>
      </w:pPr>
      <w:r w:rsidRPr="00B9220A">
        <w:rPr>
          <w:bCs/>
        </w:rPr>
        <w:t>palubní počítač;</w:t>
      </w:r>
      <w:r w:rsidDel="00AB0282">
        <w:rPr>
          <w:bCs/>
        </w:rPr>
        <w:t xml:space="preserve"> </w:t>
      </w:r>
    </w:p>
    <w:p w:rsidR="00AE7B03" w:rsidRPr="00B9220A" w:rsidRDefault="00AE7B03" w:rsidP="00AE7B03">
      <w:pPr>
        <w:pStyle w:val="Zkladntext"/>
        <w:numPr>
          <w:ilvl w:val="0"/>
          <w:numId w:val="20"/>
        </w:numPr>
        <w:tabs>
          <w:tab w:val="left" w:pos="357"/>
        </w:tabs>
        <w:spacing w:before="0" w:after="0"/>
        <w:ind w:left="357" w:hanging="357"/>
        <w:rPr>
          <w:bCs/>
        </w:rPr>
      </w:pPr>
      <w:r w:rsidRPr="00B9220A">
        <w:rPr>
          <w:bCs/>
        </w:rPr>
        <w:t>přední mlhové světlomety</w:t>
      </w:r>
      <w:r w:rsidRPr="008851AB">
        <w:rPr>
          <w:bCs/>
        </w:rPr>
        <w:t>;</w:t>
      </w:r>
    </w:p>
    <w:p w:rsidR="00AE7B03" w:rsidRPr="00B9220A" w:rsidRDefault="00AE7B03" w:rsidP="00AE7B03">
      <w:pPr>
        <w:pStyle w:val="Zkladntext"/>
        <w:numPr>
          <w:ilvl w:val="0"/>
          <w:numId w:val="20"/>
        </w:numPr>
        <w:tabs>
          <w:tab w:val="left" w:pos="357"/>
        </w:tabs>
        <w:spacing w:before="0" w:after="0"/>
        <w:ind w:left="357" w:hanging="357"/>
        <w:rPr>
          <w:bCs/>
        </w:rPr>
      </w:pPr>
      <w:r w:rsidRPr="00B9220A">
        <w:rPr>
          <w:bCs/>
        </w:rPr>
        <w:t>rezervní kolo</w:t>
      </w:r>
      <w:r>
        <w:rPr>
          <w:bCs/>
        </w:rPr>
        <w:t xml:space="preserve"> nebo </w:t>
      </w:r>
      <w:r w:rsidRPr="00B9220A">
        <w:rPr>
          <w:bCs/>
        </w:rPr>
        <w:t>dojezdová rezerva</w:t>
      </w:r>
      <w:r>
        <w:rPr>
          <w:bCs/>
        </w:rPr>
        <w:t xml:space="preserve"> nebo sada na opravu pneumatik</w:t>
      </w:r>
      <w:r w:rsidRPr="00B9220A">
        <w:rPr>
          <w:bCs/>
        </w:rPr>
        <w:t>;</w:t>
      </w:r>
    </w:p>
    <w:p w:rsidR="00AE7B03" w:rsidRPr="00B9220A" w:rsidRDefault="00AE7B03" w:rsidP="00AE7B03">
      <w:pPr>
        <w:pStyle w:val="Zkladntext"/>
        <w:numPr>
          <w:ilvl w:val="0"/>
          <w:numId w:val="20"/>
        </w:numPr>
        <w:tabs>
          <w:tab w:val="left" w:pos="357"/>
        </w:tabs>
        <w:spacing w:before="0" w:after="0"/>
        <w:ind w:left="357" w:hanging="357"/>
        <w:rPr>
          <w:bCs/>
        </w:rPr>
      </w:pPr>
      <w:r w:rsidRPr="00B9220A">
        <w:rPr>
          <w:bCs/>
        </w:rPr>
        <w:t>koberce;</w:t>
      </w:r>
    </w:p>
    <w:p w:rsidR="00AE7B03" w:rsidRDefault="00AE7B03" w:rsidP="00AE7B03">
      <w:pPr>
        <w:pStyle w:val="Zkladntext"/>
        <w:numPr>
          <w:ilvl w:val="0"/>
          <w:numId w:val="20"/>
        </w:numPr>
        <w:tabs>
          <w:tab w:val="left" w:pos="357"/>
        </w:tabs>
        <w:spacing w:before="0" w:after="0"/>
        <w:ind w:left="357" w:hanging="357"/>
        <w:rPr>
          <w:bCs/>
        </w:rPr>
      </w:pPr>
      <w:r w:rsidRPr="00B9220A">
        <w:rPr>
          <w:bCs/>
        </w:rPr>
        <w:t>povinná výbava;</w:t>
      </w:r>
    </w:p>
    <w:p w:rsidR="00AE7B03" w:rsidRDefault="00AE7B03" w:rsidP="00AE7B03">
      <w:pPr>
        <w:pStyle w:val="Zkladntext"/>
        <w:numPr>
          <w:ilvl w:val="0"/>
          <w:numId w:val="20"/>
        </w:numPr>
        <w:tabs>
          <w:tab w:val="left" w:pos="357"/>
        </w:tabs>
        <w:spacing w:before="0" w:after="0"/>
        <w:ind w:left="357" w:hanging="357"/>
        <w:rPr>
          <w:bCs/>
        </w:rPr>
      </w:pPr>
      <w:r w:rsidRPr="00DF4317">
        <w:rPr>
          <w:bCs/>
        </w:rPr>
        <w:t>barva bílá;</w:t>
      </w:r>
    </w:p>
    <w:p w:rsidR="002208B4" w:rsidRPr="00DB00D6" w:rsidRDefault="00AE7B03" w:rsidP="00DB00D6">
      <w:pPr>
        <w:pStyle w:val="Zkladntext"/>
        <w:numPr>
          <w:ilvl w:val="0"/>
          <w:numId w:val="20"/>
        </w:numPr>
        <w:tabs>
          <w:tab w:val="left" w:pos="357"/>
        </w:tabs>
        <w:spacing w:before="0" w:after="0"/>
        <w:ind w:left="357" w:hanging="357"/>
      </w:pPr>
      <w:r>
        <w:rPr>
          <w:bCs/>
        </w:rPr>
        <w:t>záruka minimálně 3 roky, v případě omezení najetých km (v režimu co nastane dříve), toto omezení min. 100 000 najetých km;</w:t>
      </w:r>
    </w:p>
    <w:p w:rsidR="005C13A9" w:rsidRPr="00B22209" w:rsidRDefault="005C13A9" w:rsidP="00B22209">
      <w:pPr>
        <w:spacing w:after="160" w:line="259" w:lineRule="auto"/>
        <w:rPr>
          <w:rFonts w:ascii="Times New Roman" w:hAnsi="Times New Roman"/>
          <w:sz w:val="24"/>
          <w:szCs w:val="24"/>
        </w:rPr>
      </w:pPr>
    </w:p>
    <w:p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Míst</w:t>
      </w:r>
      <w:r w:rsidR="00550FFB">
        <w:rPr>
          <w:rFonts w:ascii="Times New Roman" w:hAnsi="Times New Roman" w:cs="Times New Roman"/>
          <w:sz w:val="24"/>
          <w:szCs w:val="24"/>
        </w:rPr>
        <w:t>o</w:t>
      </w:r>
      <w:r w:rsidRPr="00E13FF0">
        <w:rPr>
          <w:rFonts w:ascii="Times New Roman" w:hAnsi="Times New Roman" w:cs="Times New Roman"/>
          <w:sz w:val="24"/>
          <w:szCs w:val="24"/>
        </w:rPr>
        <w:t xml:space="preserve"> plnění</w:t>
      </w:r>
    </w:p>
    <w:p w:rsidR="005C13A9" w:rsidRDefault="00673862" w:rsidP="005C13A9">
      <w:pPr>
        <w:pStyle w:val="Odstavecseseznamem1"/>
        <w:widowControl w:val="0"/>
        <w:tabs>
          <w:tab w:val="left" w:pos="709"/>
        </w:tabs>
        <w:ind w:left="0"/>
        <w:contextualSpacing w:val="0"/>
      </w:pPr>
      <w:r w:rsidRPr="00D376C5">
        <w:t xml:space="preserve">Místem plnění zakázky </w:t>
      </w:r>
      <w:r w:rsidR="00550FFB">
        <w:t>je Česká školní inspekce, Fráni Šrámka 37, 150 21 Praha 5.</w:t>
      </w:r>
    </w:p>
    <w:p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Termín plnění</w:t>
      </w:r>
    </w:p>
    <w:p w:rsidR="005C13A9" w:rsidRPr="004C52ED" w:rsidRDefault="005C13A9" w:rsidP="004C52ED">
      <w:pPr>
        <w:pStyle w:val="Odstavecseseznamem"/>
        <w:numPr>
          <w:ilvl w:val="0"/>
          <w:numId w:val="7"/>
        </w:numPr>
        <w:tabs>
          <w:tab w:val="left" w:pos="709"/>
        </w:tabs>
        <w:spacing w:before="120" w:after="0" w:line="240" w:lineRule="auto"/>
        <w:ind w:left="0" w:firstLine="0"/>
        <w:contextualSpacing w:val="0"/>
        <w:jc w:val="both"/>
        <w:rPr>
          <w:rFonts w:ascii="time" w:hAnsi="time"/>
          <w:sz w:val="26"/>
          <w:szCs w:val="24"/>
        </w:rPr>
      </w:pPr>
      <w:r w:rsidRPr="005354F1">
        <w:rPr>
          <w:rFonts w:ascii="Times New Roman" w:hAnsi="Times New Roman"/>
          <w:sz w:val="24"/>
          <w:szCs w:val="24"/>
        </w:rPr>
        <w:t xml:space="preserve">Ke splnění dojde řádným </w:t>
      </w:r>
      <w:r>
        <w:rPr>
          <w:rFonts w:ascii="Times New Roman" w:hAnsi="Times New Roman"/>
          <w:sz w:val="24"/>
          <w:szCs w:val="24"/>
        </w:rPr>
        <w:t>splněním předmětu plnění</w:t>
      </w:r>
      <w:r w:rsidR="00976F6B">
        <w:rPr>
          <w:rFonts w:ascii="Times New Roman" w:hAnsi="Times New Roman"/>
          <w:sz w:val="24"/>
          <w:szCs w:val="24"/>
        </w:rPr>
        <w:t xml:space="preserve">, </w:t>
      </w:r>
      <w:r w:rsidR="00720574">
        <w:rPr>
          <w:rFonts w:ascii="Times New Roman" w:hAnsi="Times New Roman"/>
          <w:sz w:val="24"/>
          <w:szCs w:val="24"/>
        </w:rPr>
        <w:t xml:space="preserve">tedy dodáním předmětu plnění </w:t>
      </w:r>
      <w:r w:rsidR="00BA2CCF">
        <w:rPr>
          <w:rFonts w:ascii="Times New Roman" w:hAnsi="Times New Roman"/>
          <w:sz w:val="24"/>
          <w:szCs w:val="24"/>
        </w:rPr>
        <w:t>na místo plnění</w:t>
      </w:r>
      <w:r w:rsidR="00A56159">
        <w:rPr>
          <w:rFonts w:ascii="Times New Roman" w:hAnsi="Times New Roman"/>
          <w:sz w:val="24"/>
          <w:szCs w:val="24"/>
        </w:rPr>
        <w:t>.</w:t>
      </w:r>
      <w:r w:rsidR="00E2104A">
        <w:rPr>
          <w:rFonts w:ascii="Times New Roman" w:hAnsi="Times New Roman"/>
          <w:sz w:val="24"/>
          <w:szCs w:val="24"/>
        </w:rPr>
        <w:t xml:space="preserve"> </w:t>
      </w:r>
      <w:r w:rsidRPr="005354F1">
        <w:rPr>
          <w:rFonts w:ascii="Times New Roman" w:hAnsi="Times New Roman"/>
          <w:sz w:val="24"/>
          <w:szCs w:val="24"/>
        </w:rPr>
        <w:t>O </w:t>
      </w:r>
      <w:r>
        <w:rPr>
          <w:rFonts w:ascii="Times New Roman" w:hAnsi="Times New Roman"/>
          <w:sz w:val="24"/>
          <w:szCs w:val="24"/>
        </w:rPr>
        <w:t>uskutečněném plnění</w:t>
      </w:r>
      <w:r w:rsidRPr="005354F1">
        <w:rPr>
          <w:rFonts w:ascii="Times New Roman" w:hAnsi="Times New Roman"/>
          <w:sz w:val="24"/>
          <w:szCs w:val="24"/>
        </w:rPr>
        <w:t xml:space="preserve"> bude smluvními stranami sepsán protokol podepsaný oprávněnými osobami.</w:t>
      </w:r>
    </w:p>
    <w:p w:rsidR="005C13A9" w:rsidRPr="005354F1" w:rsidRDefault="005C13A9" w:rsidP="005C13A9">
      <w:pPr>
        <w:pStyle w:val="Odstavecseseznamem"/>
        <w:widowControl w:val="0"/>
        <w:numPr>
          <w:ilvl w:val="0"/>
          <w:numId w:val="7"/>
        </w:numPr>
        <w:tabs>
          <w:tab w:val="left" w:pos="709"/>
        </w:tabs>
        <w:spacing w:before="120" w:after="0" w:line="240" w:lineRule="auto"/>
        <w:ind w:left="0" w:firstLine="0"/>
        <w:contextualSpacing w:val="0"/>
        <w:jc w:val="both"/>
        <w:rPr>
          <w:rFonts w:ascii="Times New Roman" w:hAnsi="Times New Roman"/>
          <w:sz w:val="24"/>
          <w:szCs w:val="24"/>
        </w:rPr>
      </w:pPr>
      <w:r w:rsidRPr="005354F1">
        <w:rPr>
          <w:rFonts w:ascii="Times New Roman" w:hAnsi="Times New Roman"/>
          <w:sz w:val="24"/>
          <w:szCs w:val="24"/>
        </w:rPr>
        <w:t xml:space="preserve">Plnění musí být </w:t>
      </w:r>
      <w:r>
        <w:rPr>
          <w:rFonts w:ascii="Times New Roman" w:hAnsi="Times New Roman"/>
          <w:sz w:val="24"/>
          <w:szCs w:val="24"/>
        </w:rPr>
        <w:t xml:space="preserve">prodávajícím </w:t>
      </w:r>
      <w:r w:rsidRPr="005354F1">
        <w:rPr>
          <w:rFonts w:ascii="Times New Roman" w:hAnsi="Times New Roman"/>
          <w:sz w:val="24"/>
          <w:szCs w:val="24"/>
        </w:rPr>
        <w:t xml:space="preserve">poskytnuto </w:t>
      </w:r>
      <w:r>
        <w:rPr>
          <w:rFonts w:ascii="Times New Roman" w:hAnsi="Times New Roman"/>
          <w:sz w:val="24"/>
          <w:szCs w:val="24"/>
        </w:rPr>
        <w:t xml:space="preserve">do </w:t>
      </w:r>
      <w:r w:rsidR="00BA2CCF">
        <w:rPr>
          <w:rFonts w:ascii="Times New Roman" w:hAnsi="Times New Roman"/>
          <w:sz w:val="24"/>
          <w:szCs w:val="24"/>
        </w:rPr>
        <w:t>21</w:t>
      </w:r>
      <w:r>
        <w:rPr>
          <w:rFonts w:ascii="Times New Roman" w:hAnsi="Times New Roman"/>
          <w:sz w:val="24"/>
          <w:szCs w:val="24"/>
        </w:rPr>
        <w:t xml:space="preserve">. </w:t>
      </w:r>
      <w:r w:rsidR="00212211">
        <w:rPr>
          <w:rFonts w:ascii="Times New Roman" w:hAnsi="Times New Roman"/>
          <w:sz w:val="24"/>
          <w:szCs w:val="24"/>
        </w:rPr>
        <w:t>1</w:t>
      </w:r>
      <w:r w:rsidR="00BA2CCF">
        <w:rPr>
          <w:rFonts w:ascii="Times New Roman" w:hAnsi="Times New Roman"/>
          <w:sz w:val="24"/>
          <w:szCs w:val="24"/>
        </w:rPr>
        <w:t>2</w:t>
      </w:r>
      <w:r>
        <w:rPr>
          <w:rFonts w:ascii="Times New Roman" w:hAnsi="Times New Roman"/>
          <w:sz w:val="24"/>
          <w:szCs w:val="24"/>
        </w:rPr>
        <w:t>. 201</w:t>
      </w:r>
      <w:r w:rsidR="00C90606">
        <w:rPr>
          <w:rFonts w:ascii="Times New Roman" w:hAnsi="Times New Roman"/>
          <w:sz w:val="24"/>
          <w:szCs w:val="24"/>
        </w:rPr>
        <w:t>8</w:t>
      </w:r>
      <w:r>
        <w:rPr>
          <w:rFonts w:ascii="Times New Roman" w:hAnsi="Times New Roman"/>
          <w:sz w:val="24"/>
          <w:szCs w:val="24"/>
        </w:rPr>
        <w:t>.</w:t>
      </w:r>
    </w:p>
    <w:p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Cena plnění</w:t>
      </w:r>
    </w:p>
    <w:p w:rsidR="005C13A9" w:rsidRPr="0048401A" w:rsidRDefault="005C13A9" w:rsidP="005C13A9">
      <w:pPr>
        <w:pStyle w:val="Odstavecseseznamem1"/>
        <w:widowControl w:val="0"/>
        <w:numPr>
          <w:ilvl w:val="0"/>
          <w:numId w:val="3"/>
        </w:numPr>
        <w:ind w:left="0" w:firstLine="0"/>
        <w:contextualSpacing w:val="0"/>
        <w:rPr>
          <w:sz w:val="20"/>
          <w:szCs w:val="20"/>
        </w:rPr>
      </w:pPr>
      <w:r w:rsidRPr="00406960">
        <w:t xml:space="preserve"> </w:t>
      </w:r>
      <w:r>
        <w:t>C</w:t>
      </w:r>
      <w:r w:rsidRPr="00CC13D6">
        <w:t>ena plnění byla stanovena jako smluvní ve výši</w:t>
      </w:r>
      <w:r>
        <w:t>:</w:t>
      </w:r>
    </w:p>
    <w:tbl>
      <w:tblPr>
        <w:tblpPr w:leftFromText="141" w:rightFromText="141" w:vertAnchor="text" w:horzAnchor="margin" w:tblpX="-15" w:tblpY="196"/>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1701"/>
        <w:gridCol w:w="1706"/>
        <w:gridCol w:w="1990"/>
        <w:gridCol w:w="1974"/>
      </w:tblGrid>
      <w:tr w:rsidR="00401438" w:rsidRPr="00401438" w:rsidTr="005B6E41">
        <w:trPr>
          <w:trHeight w:val="986"/>
        </w:trPr>
        <w:tc>
          <w:tcPr>
            <w:tcW w:w="1979" w:type="dxa"/>
            <w:tcBorders>
              <w:top w:val="single" w:sz="4" w:space="0" w:color="auto"/>
              <w:left w:val="single" w:sz="4" w:space="0" w:color="auto"/>
              <w:bottom w:val="single" w:sz="4" w:space="0" w:color="auto"/>
              <w:right w:val="single" w:sz="4" w:space="0" w:color="auto"/>
            </w:tcBorders>
            <w:shd w:val="clear" w:color="auto" w:fill="0073CF"/>
            <w:vAlign w:val="center"/>
          </w:tcPr>
          <w:p w:rsidR="00401438" w:rsidRPr="00401438" w:rsidRDefault="00401438" w:rsidP="002B6380">
            <w:pPr>
              <w:keepNext/>
              <w:spacing w:before="20"/>
              <w:rPr>
                <w:rFonts w:ascii="Times New Roman" w:hAnsi="Times New Roman"/>
                <w:b/>
                <w:color w:val="FFFFFF" w:themeColor="background1"/>
                <w:sz w:val="24"/>
                <w:szCs w:val="24"/>
              </w:rPr>
            </w:pPr>
            <w:r w:rsidRPr="00401438">
              <w:rPr>
                <w:rFonts w:ascii="Times New Roman" w:hAnsi="Times New Roman"/>
                <w:b/>
                <w:color w:val="FFFFFF" w:themeColor="background1"/>
                <w:sz w:val="24"/>
                <w:szCs w:val="24"/>
              </w:rPr>
              <w:t>Předmět plnění</w:t>
            </w:r>
          </w:p>
        </w:tc>
        <w:tc>
          <w:tcPr>
            <w:tcW w:w="1701" w:type="dxa"/>
            <w:tcBorders>
              <w:top w:val="single" w:sz="4" w:space="0" w:color="auto"/>
              <w:left w:val="single" w:sz="4" w:space="0" w:color="auto"/>
              <w:bottom w:val="single" w:sz="4" w:space="0" w:color="auto"/>
              <w:right w:val="single" w:sz="4" w:space="0" w:color="auto"/>
            </w:tcBorders>
            <w:shd w:val="clear" w:color="auto" w:fill="0073CF"/>
          </w:tcPr>
          <w:p w:rsidR="00401438" w:rsidRPr="00401438" w:rsidRDefault="00401438" w:rsidP="002B6380">
            <w:pPr>
              <w:keepNext/>
              <w:spacing w:before="20" w:after="20"/>
              <w:rPr>
                <w:rFonts w:ascii="Times New Roman" w:hAnsi="Times New Roman"/>
                <w:b/>
                <w:color w:val="FFFFFF" w:themeColor="background1"/>
                <w:sz w:val="24"/>
                <w:szCs w:val="24"/>
              </w:rPr>
            </w:pPr>
            <w:r w:rsidRPr="00401438">
              <w:rPr>
                <w:rFonts w:ascii="Times New Roman" w:hAnsi="Times New Roman"/>
                <w:b/>
                <w:color w:val="FFFFFF" w:themeColor="background1"/>
                <w:sz w:val="24"/>
                <w:szCs w:val="24"/>
              </w:rPr>
              <w:t>Cena v Kč za 1 ks bez DPH</w:t>
            </w:r>
          </w:p>
        </w:tc>
        <w:tc>
          <w:tcPr>
            <w:tcW w:w="1706" w:type="dxa"/>
            <w:tcBorders>
              <w:top w:val="single" w:sz="4" w:space="0" w:color="auto"/>
              <w:left w:val="single" w:sz="4" w:space="0" w:color="auto"/>
              <w:bottom w:val="single" w:sz="4" w:space="0" w:color="auto"/>
              <w:right w:val="single" w:sz="4" w:space="0" w:color="auto"/>
            </w:tcBorders>
            <w:shd w:val="clear" w:color="auto" w:fill="0073CF"/>
          </w:tcPr>
          <w:p w:rsidR="00401438" w:rsidRPr="00401438" w:rsidRDefault="00401438" w:rsidP="002B6380">
            <w:pPr>
              <w:keepNext/>
              <w:spacing w:before="20" w:after="20"/>
              <w:rPr>
                <w:rFonts w:ascii="Times New Roman" w:hAnsi="Times New Roman"/>
                <w:b/>
                <w:color w:val="FFFFFF" w:themeColor="background1"/>
                <w:sz w:val="24"/>
                <w:szCs w:val="24"/>
              </w:rPr>
            </w:pPr>
            <w:r w:rsidRPr="00401438">
              <w:rPr>
                <w:rFonts w:ascii="Times New Roman" w:hAnsi="Times New Roman"/>
                <w:b/>
                <w:color w:val="FFFFFF" w:themeColor="background1"/>
                <w:sz w:val="24"/>
                <w:szCs w:val="24"/>
              </w:rPr>
              <w:t xml:space="preserve">Cena v Kč celkem </w:t>
            </w:r>
            <w:r w:rsidR="006C70FC">
              <w:rPr>
                <w:rFonts w:ascii="Times New Roman" w:hAnsi="Times New Roman"/>
                <w:b/>
                <w:color w:val="FFFFFF" w:themeColor="background1"/>
                <w:sz w:val="24"/>
                <w:szCs w:val="24"/>
              </w:rPr>
              <w:t xml:space="preserve">(za </w:t>
            </w:r>
            <w:r w:rsidR="00BA2CCF">
              <w:rPr>
                <w:rFonts w:ascii="Times New Roman" w:hAnsi="Times New Roman"/>
                <w:b/>
                <w:color w:val="FFFFFF" w:themeColor="background1"/>
                <w:sz w:val="24"/>
                <w:szCs w:val="24"/>
              </w:rPr>
              <w:t>10</w:t>
            </w:r>
            <w:r w:rsidR="006C70FC">
              <w:rPr>
                <w:rFonts w:ascii="Times New Roman" w:hAnsi="Times New Roman"/>
                <w:b/>
                <w:color w:val="FFFFFF" w:themeColor="background1"/>
                <w:sz w:val="24"/>
                <w:szCs w:val="24"/>
              </w:rPr>
              <w:t xml:space="preserve"> ks) </w:t>
            </w:r>
            <w:r w:rsidRPr="00401438">
              <w:rPr>
                <w:rFonts w:ascii="Times New Roman" w:hAnsi="Times New Roman"/>
                <w:b/>
                <w:color w:val="FFFFFF" w:themeColor="background1"/>
                <w:sz w:val="24"/>
                <w:szCs w:val="24"/>
              </w:rPr>
              <w:t>bez DPH</w:t>
            </w:r>
          </w:p>
        </w:tc>
        <w:tc>
          <w:tcPr>
            <w:tcW w:w="1990" w:type="dxa"/>
            <w:tcBorders>
              <w:top w:val="single" w:sz="4" w:space="0" w:color="auto"/>
              <w:left w:val="single" w:sz="4" w:space="0" w:color="auto"/>
              <w:bottom w:val="single" w:sz="4" w:space="0" w:color="auto"/>
              <w:right w:val="single" w:sz="4" w:space="0" w:color="auto"/>
            </w:tcBorders>
            <w:shd w:val="clear" w:color="auto" w:fill="0073CF"/>
          </w:tcPr>
          <w:p w:rsidR="00401438" w:rsidRPr="00401438" w:rsidRDefault="00401438" w:rsidP="002B6380">
            <w:pPr>
              <w:keepNext/>
              <w:spacing w:before="20" w:after="20"/>
              <w:rPr>
                <w:rFonts w:ascii="Times New Roman" w:hAnsi="Times New Roman"/>
                <w:b/>
                <w:color w:val="FFFFFF" w:themeColor="background1"/>
                <w:sz w:val="24"/>
                <w:szCs w:val="24"/>
              </w:rPr>
            </w:pPr>
            <w:r w:rsidRPr="00401438">
              <w:rPr>
                <w:rFonts w:ascii="Times New Roman" w:hAnsi="Times New Roman"/>
                <w:b/>
                <w:color w:val="FFFFFF" w:themeColor="background1"/>
                <w:sz w:val="24"/>
                <w:szCs w:val="24"/>
              </w:rPr>
              <w:t xml:space="preserve">Výše DPH celkem </w:t>
            </w:r>
            <w:r w:rsidR="006C70FC">
              <w:rPr>
                <w:rFonts w:ascii="Times New Roman" w:hAnsi="Times New Roman"/>
                <w:b/>
                <w:color w:val="FFFFFF" w:themeColor="background1"/>
                <w:sz w:val="24"/>
                <w:szCs w:val="24"/>
              </w:rPr>
              <w:t xml:space="preserve">(za </w:t>
            </w:r>
            <w:r w:rsidR="00BA2CCF">
              <w:rPr>
                <w:rFonts w:ascii="Times New Roman" w:hAnsi="Times New Roman"/>
                <w:b/>
                <w:color w:val="FFFFFF" w:themeColor="background1"/>
                <w:sz w:val="24"/>
                <w:szCs w:val="24"/>
              </w:rPr>
              <w:t>10</w:t>
            </w:r>
            <w:r w:rsidR="006C70FC">
              <w:rPr>
                <w:rFonts w:ascii="Times New Roman" w:hAnsi="Times New Roman"/>
                <w:b/>
                <w:color w:val="FFFFFF" w:themeColor="background1"/>
                <w:sz w:val="24"/>
                <w:szCs w:val="24"/>
              </w:rPr>
              <w:t xml:space="preserve"> ks) </w:t>
            </w:r>
            <w:r w:rsidRPr="00401438">
              <w:rPr>
                <w:rFonts w:ascii="Times New Roman" w:hAnsi="Times New Roman"/>
                <w:b/>
                <w:color w:val="FFFFFF" w:themeColor="background1"/>
                <w:sz w:val="24"/>
                <w:szCs w:val="24"/>
              </w:rPr>
              <w:t>v Kč (21%)</w:t>
            </w:r>
          </w:p>
        </w:tc>
        <w:tc>
          <w:tcPr>
            <w:tcW w:w="1974" w:type="dxa"/>
            <w:tcBorders>
              <w:top w:val="single" w:sz="4" w:space="0" w:color="auto"/>
              <w:left w:val="single" w:sz="4" w:space="0" w:color="auto"/>
              <w:bottom w:val="single" w:sz="4" w:space="0" w:color="auto"/>
              <w:right w:val="single" w:sz="4" w:space="0" w:color="auto"/>
            </w:tcBorders>
            <w:shd w:val="clear" w:color="auto" w:fill="0073CF"/>
          </w:tcPr>
          <w:p w:rsidR="00401438" w:rsidRPr="00401438" w:rsidRDefault="00401438" w:rsidP="002B6380">
            <w:pPr>
              <w:keepNext/>
              <w:spacing w:before="20" w:after="20"/>
              <w:rPr>
                <w:rFonts w:ascii="Times New Roman" w:hAnsi="Times New Roman"/>
                <w:b/>
                <w:color w:val="FFFFFF" w:themeColor="background1"/>
                <w:sz w:val="24"/>
                <w:szCs w:val="24"/>
              </w:rPr>
            </w:pPr>
            <w:r w:rsidRPr="00401438">
              <w:rPr>
                <w:rFonts w:ascii="Times New Roman" w:hAnsi="Times New Roman"/>
                <w:b/>
                <w:color w:val="FFFFFF" w:themeColor="background1"/>
                <w:sz w:val="24"/>
                <w:szCs w:val="24"/>
              </w:rPr>
              <w:t xml:space="preserve">Cena v Kč celkem </w:t>
            </w:r>
            <w:r w:rsidR="006C70FC">
              <w:rPr>
                <w:rFonts w:ascii="Times New Roman" w:hAnsi="Times New Roman"/>
                <w:b/>
                <w:color w:val="FFFFFF" w:themeColor="background1"/>
                <w:sz w:val="24"/>
                <w:szCs w:val="24"/>
              </w:rPr>
              <w:t xml:space="preserve">(za </w:t>
            </w:r>
            <w:r w:rsidR="00BA2CCF">
              <w:rPr>
                <w:rFonts w:ascii="Times New Roman" w:hAnsi="Times New Roman"/>
                <w:b/>
                <w:color w:val="FFFFFF" w:themeColor="background1"/>
                <w:sz w:val="24"/>
                <w:szCs w:val="24"/>
              </w:rPr>
              <w:t>10</w:t>
            </w:r>
            <w:r w:rsidR="006C70FC">
              <w:rPr>
                <w:rFonts w:ascii="Times New Roman" w:hAnsi="Times New Roman"/>
                <w:b/>
                <w:color w:val="FFFFFF" w:themeColor="background1"/>
                <w:sz w:val="24"/>
                <w:szCs w:val="24"/>
              </w:rPr>
              <w:t xml:space="preserve"> ks) </w:t>
            </w:r>
            <w:r w:rsidRPr="00401438">
              <w:rPr>
                <w:rFonts w:ascii="Times New Roman" w:hAnsi="Times New Roman"/>
                <w:b/>
                <w:color w:val="FFFFFF" w:themeColor="background1"/>
                <w:sz w:val="24"/>
                <w:szCs w:val="24"/>
              </w:rPr>
              <w:t>včetně DPH</w:t>
            </w:r>
          </w:p>
        </w:tc>
      </w:tr>
      <w:tr w:rsidR="00401438" w:rsidRPr="00401438" w:rsidTr="005B6E41">
        <w:trPr>
          <w:trHeight w:val="688"/>
        </w:trPr>
        <w:tc>
          <w:tcPr>
            <w:tcW w:w="1979" w:type="dxa"/>
            <w:vAlign w:val="center"/>
          </w:tcPr>
          <w:p w:rsidR="00401438" w:rsidRPr="00401438" w:rsidRDefault="00BA2CCF" w:rsidP="002B6380">
            <w:pPr>
              <w:keepNext/>
              <w:rPr>
                <w:rFonts w:ascii="Times New Roman" w:hAnsi="Times New Roman"/>
                <w:color w:val="000000"/>
                <w:sz w:val="24"/>
                <w:szCs w:val="24"/>
              </w:rPr>
            </w:pPr>
            <w:r>
              <w:rPr>
                <w:rFonts w:ascii="Times New Roman" w:hAnsi="Times New Roman"/>
                <w:sz w:val="24"/>
                <w:szCs w:val="24"/>
              </w:rPr>
              <w:t>osobní automobil</w:t>
            </w:r>
            <w:r w:rsidRPr="0049356B">
              <w:rPr>
                <w:rFonts w:ascii="Times New Roman" w:hAnsi="Times New Roman"/>
                <w:sz w:val="24"/>
                <w:szCs w:val="24"/>
              </w:rPr>
              <w:t xml:space="preserve"> nižší střední třídy v provedení kombi</w:t>
            </w:r>
            <w:r w:rsidDel="00BA2CCF">
              <w:rPr>
                <w:rFonts w:ascii="Times New Roman" w:hAnsi="Times New Roman"/>
                <w:color w:val="000000"/>
                <w:sz w:val="24"/>
                <w:szCs w:val="24"/>
              </w:rPr>
              <w:t xml:space="preserve"> </w:t>
            </w:r>
            <w:r w:rsidR="006C70FC">
              <w:rPr>
                <w:rFonts w:ascii="Times New Roman" w:hAnsi="Times New Roman"/>
                <w:color w:val="000000"/>
                <w:sz w:val="24"/>
                <w:szCs w:val="24"/>
              </w:rPr>
              <w:t xml:space="preserve"> (typové označení </w:t>
            </w:r>
            <w:r w:rsidR="006C70FC" w:rsidRPr="00395F89">
              <w:rPr>
                <w:rFonts w:ascii="Times New Roman" w:hAnsi="Times New Roman"/>
                <w:color w:val="000000"/>
                <w:sz w:val="24"/>
                <w:szCs w:val="24"/>
                <w:highlight w:val="yellow"/>
              </w:rPr>
              <w:t>…*</w:t>
            </w:r>
            <w:r w:rsidR="006C70FC">
              <w:rPr>
                <w:rFonts w:ascii="Times New Roman" w:hAnsi="Times New Roman"/>
                <w:color w:val="000000"/>
                <w:sz w:val="24"/>
                <w:szCs w:val="24"/>
              </w:rPr>
              <w:t>)</w:t>
            </w:r>
          </w:p>
        </w:tc>
        <w:tc>
          <w:tcPr>
            <w:tcW w:w="1701" w:type="dxa"/>
          </w:tcPr>
          <w:p w:rsidR="00401438" w:rsidRPr="00401438" w:rsidRDefault="00401438" w:rsidP="002B6380">
            <w:pPr>
              <w:keepNext/>
              <w:spacing w:before="20" w:after="20"/>
              <w:jc w:val="right"/>
              <w:rPr>
                <w:rFonts w:ascii="Times New Roman" w:hAnsi="Times New Roman"/>
                <w:color w:val="000000"/>
                <w:sz w:val="24"/>
                <w:szCs w:val="24"/>
              </w:rPr>
            </w:pPr>
          </w:p>
        </w:tc>
        <w:tc>
          <w:tcPr>
            <w:tcW w:w="1706" w:type="dxa"/>
          </w:tcPr>
          <w:p w:rsidR="00401438" w:rsidRPr="00401438" w:rsidRDefault="00401438" w:rsidP="002B6380">
            <w:pPr>
              <w:keepNext/>
              <w:spacing w:before="20" w:after="20"/>
              <w:jc w:val="right"/>
              <w:rPr>
                <w:rFonts w:ascii="Times New Roman" w:hAnsi="Times New Roman"/>
                <w:color w:val="000000"/>
                <w:sz w:val="24"/>
                <w:szCs w:val="24"/>
              </w:rPr>
            </w:pPr>
          </w:p>
        </w:tc>
        <w:tc>
          <w:tcPr>
            <w:tcW w:w="1990" w:type="dxa"/>
          </w:tcPr>
          <w:p w:rsidR="00401438" w:rsidRPr="00401438" w:rsidRDefault="00401438" w:rsidP="002B6380">
            <w:pPr>
              <w:keepNext/>
              <w:spacing w:before="20" w:after="20"/>
              <w:jc w:val="right"/>
              <w:rPr>
                <w:rFonts w:ascii="Times New Roman" w:hAnsi="Times New Roman"/>
                <w:color w:val="000000"/>
                <w:sz w:val="24"/>
                <w:szCs w:val="24"/>
              </w:rPr>
            </w:pPr>
          </w:p>
        </w:tc>
        <w:tc>
          <w:tcPr>
            <w:tcW w:w="1974" w:type="dxa"/>
          </w:tcPr>
          <w:p w:rsidR="00401438" w:rsidRPr="00401438" w:rsidRDefault="00401438" w:rsidP="002B6380">
            <w:pPr>
              <w:keepNext/>
              <w:spacing w:before="20" w:after="20"/>
              <w:jc w:val="right"/>
              <w:rPr>
                <w:rFonts w:ascii="Times New Roman" w:hAnsi="Times New Roman"/>
                <w:color w:val="000000"/>
                <w:sz w:val="24"/>
                <w:szCs w:val="24"/>
              </w:rPr>
            </w:pPr>
          </w:p>
        </w:tc>
      </w:tr>
      <w:tr w:rsidR="00401438" w:rsidRPr="00401438" w:rsidTr="00401438">
        <w:tc>
          <w:tcPr>
            <w:tcW w:w="1979" w:type="dxa"/>
            <w:shd w:val="clear" w:color="auto" w:fill="D9D9D9" w:themeFill="background1" w:themeFillShade="D9"/>
            <w:vAlign w:val="center"/>
          </w:tcPr>
          <w:p w:rsidR="00401438" w:rsidRPr="00401438" w:rsidRDefault="00401438" w:rsidP="002B6380">
            <w:pPr>
              <w:keepNext/>
              <w:spacing w:before="20"/>
              <w:rPr>
                <w:rFonts w:ascii="Times New Roman" w:hAnsi="Times New Roman"/>
                <w:color w:val="000000"/>
                <w:sz w:val="24"/>
                <w:szCs w:val="24"/>
              </w:rPr>
            </w:pPr>
            <w:r w:rsidRPr="00401438">
              <w:rPr>
                <w:rFonts w:ascii="Times New Roman" w:hAnsi="Times New Roman"/>
                <w:b/>
                <w:color w:val="000000"/>
                <w:sz w:val="24"/>
                <w:szCs w:val="24"/>
              </w:rPr>
              <w:t>CELKEM</w:t>
            </w:r>
          </w:p>
        </w:tc>
        <w:tc>
          <w:tcPr>
            <w:tcW w:w="1701" w:type="dxa"/>
            <w:shd w:val="clear" w:color="auto" w:fill="D9D9D9" w:themeFill="background1" w:themeFillShade="D9"/>
          </w:tcPr>
          <w:p w:rsidR="00401438" w:rsidRPr="00401438" w:rsidRDefault="00401438" w:rsidP="002B6380">
            <w:pPr>
              <w:keepNext/>
              <w:spacing w:before="20" w:after="20"/>
              <w:jc w:val="right"/>
              <w:rPr>
                <w:rFonts w:ascii="Times New Roman" w:hAnsi="Times New Roman"/>
                <w:color w:val="000000"/>
                <w:sz w:val="24"/>
                <w:szCs w:val="24"/>
              </w:rPr>
            </w:pPr>
          </w:p>
        </w:tc>
        <w:tc>
          <w:tcPr>
            <w:tcW w:w="1706" w:type="dxa"/>
            <w:shd w:val="clear" w:color="auto" w:fill="D9D9D9" w:themeFill="background1" w:themeFillShade="D9"/>
          </w:tcPr>
          <w:p w:rsidR="00401438" w:rsidRPr="00401438" w:rsidRDefault="00401438" w:rsidP="002B6380">
            <w:pPr>
              <w:keepNext/>
              <w:spacing w:before="20" w:after="20"/>
              <w:jc w:val="right"/>
              <w:rPr>
                <w:rFonts w:ascii="Times New Roman" w:hAnsi="Times New Roman"/>
                <w:color w:val="000000"/>
                <w:sz w:val="24"/>
                <w:szCs w:val="24"/>
              </w:rPr>
            </w:pPr>
          </w:p>
        </w:tc>
        <w:tc>
          <w:tcPr>
            <w:tcW w:w="1990" w:type="dxa"/>
            <w:shd w:val="clear" w:color="auto" w:fill="D9D9D9" w:themeFill="background1" w:themeFillShade="D9"/>
          </w:tcPr>
          <w:p w:rsidR="00401438" w:rsidRPr="00401438" w:rsidRDefault="00401438" w:rsidP="002B6380">
            <w:pPr>
              <w:keepNext/>
              <w:spacing w:before="20" w:after="20"/>
              <w:jc w:val="right"/>
              <w:rPr>
                <w:rFonts w:ascii="Times New Roman" w:hAnsi="Times New Roman"/>
                <w:color w:val="000000"/>
                <w:sz w:val="24"/>
                <w:szCs w:val="24"/>
              </w:rPr>
            </w:pPr>
          </w:p>
        </w:tc>
        <w:tc>
          <w:tcPr>
            <w:tcW w:w="1974" w:type="dxa"/>
            <w:shd w:val="clear" w:color="auto" w:fill="D9D9D9" w:themeFill="background1" w:themeFillShade="D9"/>
          </w:tcPr>
          <w:p w:rsidR="00401438" w:rsidRPr="00401438" w:rsidRDefault="00401438" w:rsidP="002B6380">
            <w:pPr>
              <w:keepNext/>
              <w:spacing w:before="20" w:after="20"/>
              <w:jc w:val="right"/>
              <w:rPr>
                <w:rFonts w:ascii="Times New Roman" w:hAnsi="Times New Roman"/>
                <w:color w:val="000000"/>
                <w:sz w:val="24"/>
                <w:szCs w:val="24"/>
              </w:rPr>
            </w:pPr>
          </w:p>
        </w:tc>
      </w:tr>
    </w:tbl>
    <w:p w:rsidR="006C70FC" w:rsidRPr="006C70FC" w:rsidRDefault="006C70FC" w:rsidP="006C70FC">
      <w:pPr>
        <w:pStyle w:val="Odstavecseseznamem1"/>
        <w:widowControl w:val="0"/>
        <w:ind w:left="0"/>
        <w:contextualSpacing w:val="0"/>
        <w:rPr>
          <w:i/>
          <w:sz w:val="20"/>
          <w:szCs w:val="20"/>
        </w:rPr>
      </w:pPr>
      <w:r w:rsidRPr="00395F89">
        <w:rPr>
          <w:i/>
          <w:sz w:val="20"/>
          <w:szCs w:val="20"/>
          <w:highlight w:val="yellow"/>
        </w:rPr>
        <w:t>*Doplní účastník</w:t>
      </w:r>
    </w:p>
    <w:p w:rsidR="005C13A9" w:rsidRPr="00F24BF5" w:rsidRDefault="005C13A9" w:rsidP="005C13A9">
      <w:pPr>
        <w:pStyle w:val="Odstavecseseznamem1"/>
        <w:widowControl w:val="0"/>
        <w:numPr>
          <w:ilvl w:val="0"/>
          <w:numId w:val="3"/>
        </w:numPr>
        <w:ind w:left="0" w:firstLine="0"/>
        <w:contextualSpacing w:val="0"/>
      </w:pPr>
      <w:r w:rsidRPr="00401438">
        <w:t>Cena podle odstavce 1 je platná po celou dobu trvání této smlouvy bez ohledu</w:t>
      </w:r>
      <w:r w:rsidRPr="0035133B">
        <w:rPr>
          <w:szCs w:val="22"/>
        </w:rPr>
        <w:t xml:space="preserve"> na vývoj inflace či jiné skutečnosti promítající se do ceny výrobků či služeb na trhu.</w:t>
      </w:r>
    </w:p>
    <w:p w:rsidR="005C13A9" w:rsidRDefault="005C13A9" w:rsidP="005C13A9">
      <w:pPr>
        <w:pStyle w:val="Odstavecseseznamem1"/>
        <w:widowControl w:val="0"/>
        <w:numPr>
          <w:ilvl w:val="0"/>
          <w:numId w:val="3"/>
        </w:numPr>
        <w:ind w:left="0" w:firstLine="0"/>
        <w:contextualSpacing w:val="0"/>
      </w:pPr>
      <w:r w:rsidRPr="00286D35">
        <w:t xml:space="preserve">Kupujícímu nebudou účtovány náklady spojené s dodatečně zjištěnými skutečnostmi, </w:t>
      </w:r>
      <w:r w:rsidRPr="00286D35">
        <w:lastRenderedPageBreak/>
        <w:t xml:space="preserve">které měl možnost </w:t>
      </w:r>
      <w:r>
        <w:t>prodávající</w:t>
      </w:r>
      <w:r w:rsidRPr="00286D35">
        <w:t xml:space="preserve"> zjistit před uzavřením</w:t>
      </w:r>
      <w:r>
        <w:t xml:space="preserve"> této smlouvy</w:t>
      </w:r>
      <w:r w:rsidRPr="00286D35">
        <w:t>.</w:t>
      </w:r>
    </w:p>
    <w:p w:rsidR="005C13A9" w:rsidRPr="00E13FF0" w:rsidRDefault="005C13A9" w:rsidP="005C13A9">
      <w:pPr>
        <w:pStyle w:val="Odstavecseseznamem1"/>
        <w:widowControl w:val="0"/>
        <w:numPr>
          <w:ilvl w:val="0"/>
          <w:numId w:val="3"/>
        </w:numPr>
        <w:ind w:left="0" w:firstLine="0"/>
        <w:contextualSpacing w:val="0"/>
      </w:pPr>
      <w:r>
        <w:rPr>
          <w:szCs w:val="22"/>
        </w:rPr>
        <w:t xml:space="preserve">Cenu podle odstavce 1 je možné měnit pouze, dojde-li ke změně zákona č. 235/2004 Sb., o dani z přidané hodnoty, ve znění pozdějších předpisů, dodavatel bude účtovat daň z přidané hodnoty podle aktuální zákonné úpravy. </w:t>
      </w:r>
      <w:r>
        <w:t xml:space="preserve">Prodávající </w:t>
      </w:r>
      <w:r w:rsidRPr="00E13FF0">
        <w:t>bude účtovat cenu včetně DPH v zákonné výši ke dni vystavení faktury.</w:t>
      </w:r>
    </w:p>
    <w:p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Platební podmínky</w:t>
      </w:r>
    </w:p>
    <w:p w:rsidR="005C13A9" w:rsidRPr="00BC5EEB" w:rsidRDefault="005C13A9" w:rsidP="005C13A9">
      <w:pPr>
        <w:widowControl w:val="0"/>
        <w:tabs>
          <w:tab w:val="left" w:pos="709"/>
        </w:tabs>
        <w:spacing w:before="120" w:after="0" w:line="240" w:lineRule="auto"/>
        <w:jc w:val="both"/>
        <w:rPr>
          <w:rFonts w:ascii="Times New Roman" w:hAnsi="Times New Roman"/>
          <w:sz w:val="24"/>
          <w:szCs w:val="24"/>
        </w:rPr>
      </w:pPr>
      <w:r w:rsidRPr="00E707D7">
        <w:rPr>
          <w:rFonts w:ascii="Times New Roman" w:hAnsi="Times New Roman"/>
          <w:sz w:val="24"/>
          <w:szCs w:val="24"/>
        </w:rPr>
        <w:t>(1)</w:t>
      </w:r>
      <w:r w:rsidRPr="00E707D7">
        <w:rPr>
          <w:rFonts w:ascii="Times New Roman" w:hAnsi="Times New Roman"/>
          <w:sz w:val="24"/>
          <w:szCs w:val="24"/>
        </w:rPr>
        <w:tab/>
        <w:t>Úhrada ceny za plnění bude provedena na základě příslušného daňového dokladu –</w:t>
      </w:r>
      <w:r w:rsidRPr="00BC5EEB">
        <w:rPr>
          <w:rFonts w:ascii="Times New Roman" w:hAnsi="Times New Roman"/>
          <w:sz w:val="24"/>
          <w:szCs w:val="24"/>
        </w:rPr>
        <w:t xml:space="preserve"> faktur</w:t>
      </w:r>
      <w:r>
        <w:rPr>
          <w:rFonts w:ascii="Times New Roman" w:hAnsi="Times New Roman"/>
          <w:sz w:val="24"/>
          <w:szCs w:val="24"/>
        </w:rPr>
        <w:t>y</w:t>
      </w:r>
      <w:r w:rsidRPr="00BC5EEB">
        <w:rPr>
          <w:rFonts w:ascii="Times New Roman" w:hAnsi="Times New Roman"/>
          <w:sz w:val="24"/>
          <w:szCs w:val="24"/>
        </w:rPr>
        <w:t xml:space="preserve"> </w:t>
      </w:r>
      <w:r>
        <w:rPr>
          <w:rFonts w:ascii="Times New Roman" w:hAnsi="Times New Roman"/>
          <w:sz w:val="24"/>
          <w:szCs w:val="24"/>
        </w:rPr>
        <w:t>po splnění doloženém protokolem</w:t>
      </w:r>
      <w:r w:rsidRPr="00BC5EEB">
        <w:rPr>
          <w:rFonts w:ascii="Times New Roman" w:hAnsi="Times New Roman"/>
          <w:sz w:val="24"/>
          <w:szCs w:val="24"/>
        </w:rPr>
        <w:t xml:space="preserve"> o předání a p</w:t>
      </w:r>
      <w:r>
        <w:rPr>
          <w:rFonts w:ascii="Times New Roman" w:hAnsi="Times New Roman"/>
          <w:sz w:val="24"/>
          <w:szCs w:val="24"/>
        </w:rPr>
        <w:t>řevzetí předmětu plnění. Faktura</w:t>
      </w:r>
      <w:r w:rsidRPr="00BC5EEB">
        <w:rPr>
          <w:rFonts w:ascii="Times New Roman" w:hAnsi="Times New Roman"/>
          <w:sz w:val="24"/>
          <w:szCs w:val="24"/>
        </w:rPr>
        <w:t xml:space="preserve"> musí být předá</w:t>
      </w:r>
      <w:r>
        <w:rPr>
          <w:rFonts w:ascii="Times New Roman" w:hAnsi="Times New Roman"/>
          <w:sz w:val="24"/>
          <w:szCs w:val="24"/>
        </w:rPr>
        <w:t>na</w:t>
      </w:r>
      <w:r w:rsidRPr="00BC5EEB">
        <w:rPr>
          <w:rFonts w:ascii="Times New Roman" w:hAnsi="Times New Roman"/>
          <w:sz w:val="24"/>
          <w:szCs w:val="24"/>
        </w:rPr>
        <w:t xml:space="preserve"> až po převzetí plnění</w:t>
      </w:r>
      <w:r>
        <w:rPr>
          <w:rFonts w:ascii="Times New Roman" w:hAnsi="Times New Roman"/>
          <w:sz w:val="24"/>
          <w:szCs w:val="24"/>
        </w:rPr>
        <w:t xml:space="preserve"> kupujícím</w:t>
      </w:r>
      <w:r w:rsidRPr="00BC5EEB">
        <w:rPr>
          <w:rFonts w:ascii="Times New Roman" w:hAnsi="Times New Roman"/>
          <w:sz w:val="24"/>
          <w:szCs w:val="24"/>
        </w:rPr>
        <w:t>.</w:t>
      </w:r>
    </w:p>
    <w:p w:rsidR="005C13A9" w:rsidRPr="00BC5EEB" w:rsidRDefault="005C13A9" w:rsidP="005C13A9">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(2)</w:t>
      </w:r>
      <w:r w:rsidRPr="00BC5EEB">
        <w:rPr>
          <w:rFonts w:ascii="Times New Roman" w:hAnsi="Times New Roman"/>
          <w:sz w:val="24"/>
          <w:szCs w:val="24"/>
        </w:rPr>
        <w:tab/>
      </w:r>
      <w:r>
        <w:rPr>
          <w:rFonts w:ascii="Times New Roman" w:hAnsi="Times New Roman"/>
          <w:sz w:val="24"/>
          <w:szCs w:val="24"/>
        </w:rPr>
        <w:t xml:space="preserve">Kupující </w:t>
      </w:r>
      <w:r w:rsidRPr="00BC5EEB">
        <w:rPr>
          <w:rFonts w:ascii="Times New Roman" w:hAnsi="Times New Roman"/>
          <w:sz w:val="24"/>
          <w:szCs w:val="24"/>
        </w:rPr>
        <w:t>provede úhradu ceny plnění na základě faktur</w:t>
      </w:r>
      <w:r>
        <w:rPr>
          <w:rFonts w:ascii="Times New Roman" w:hAnsi="Times New Roman"/>
          <w:sz w:val="24"/>
          <w:szCs w:val="24"/>
        </w:rPr>
        <w:t>y vystavené</w:t>
      </w:r>
      <w:r w:rsidRPr="00BC5EEB">
        <w:rPr>
          <w:rFonts w:ascii="Times New Roman" w:hAnsi="Times New Roman"/>
          <w:sz w:val="24"/>
          <w:szCs w:val="24"/>
        </w:rPr>
        <w:t xml:space="preserve"> dodavatelem. Faktura musí obsahovat náležitosti daňového dokladu ve smyslu zákona č. 235/2004 Sb., včetně doplnění dalších náležitostí faktury podle § 435 občanského </w:t>
      </w:r>
      <w:r w:rsidR="006909CA">
        <w:rPr>
          <w:rFonts w:ascii="Times New Roman" w:hAnsi="Times New Roman"/>
          <w:sz w:val="24"/>
          <w:szCs w:val="24"/>
        </w:rPr>
        <w:t>zákoníku.</w:t>
      </w:r>
    </w:p>
    <w:p w:rsidR="005C13A9" w:rsidRPr="00BC5EEB" w:rsidRDefault="005C13A9" w:rsidP="005C13A9">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(3)</w:t>
      </w:r>
      <w:r w:rsidRPr="00BC5EEB">
        <w:rPr>
          <w:rFonts w:ascii="Times New Roman" w:hAnsi="Times New Roman"/>
          <w:sz w:val="24"/>
          <w:szCs w:val="24"/>
        </w:rPr>
        <w:tab/>
        <w:t>Úhrada ceny bude provedena a účtována v CZK.</w:t>
      </w:r>
    </w:p>
    <w:p w:rsidR="005C13A9" w:rsidRPr="00BC5EEB" w:rsidRDefault="005C13A9" w:rsidP="005C13A9">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(4)</w:t>
      </w:r>
      <w:r w:rsidRPr="00BC5EEB">
        <w:rPr>
          <w:rFonts w:ascii="Times New Roman" w:hAnsi="Times New Roman"/>
          <w:sz w:val="24"/>
          <w:szCs w:val="24"/>
        </w:rPr>
        <w:tab/>
        <w:t xml:space="preserve">V případě, že faktura nebude mít odpovídající náležitosti, je </w:t>
      </w:r>
      <w:r>
        <w:rPr>
          <w:rFonts w:ascii="Times New Roman" w:hAnsi="Times New Roman"/>
          <w:sz w:val="24"/>
          <w:szCs w:val="24"/>
        </w:rPr>
        <w:t>kupující</w:t>
      </w:r>
      <w:r w:rsidR="005058C5">
        <w:rPr>
          <w:rFonts w:ascii="Times New Roman" w:hAnsi="Times New Roman"/>
          <w:sz w:val="24"/>
          <w:szCs w:val="24"/>
        </w:rPr>
        <w:t xml:space="preserve"> </w:t>
      </w:r>
      <w:r w:rsidRPr="00BC5EEB">
        <w:rPr>
          <w:rFonts w:ascii="Times New Roman" w:hAnsi="Times New Roman"/>
          <w:sz w:val="24"/>
          <w:szCs w:val="24"/>
        </w:rPr>
        <w:t>oprávněn ji vrátit ve lhůtě splatnosti zpět dodavateli k doplnění, aniž se tak dostane do prodlení se splatností. Lhůta splatnosti počíná běžet znovu od doručení náležitě doplněného či opraveného dokladu.</w:t>
      </w:r>
    </w:p>
    <w:p w:rsidR="00BA2CCF" w:rsidRPr="00BC5EEB" w:rsidRDefault="005C13A9" w:rsidP="005C13A9">
      <w:pPr>
        <w:widowControl w:val="0"/>
        <w:tabs>
          <w:tab w:val="left" w:pos="709"/>
        </w:tabs>
        <w:spacing w:before="120" w:after="0" w:line="240" w:lineRule="auto"/>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006909CA">
        <w:rPr>
          <w:rFonts w:ascii="Times New Roman" w:hAnsi="Times New Roman"/>
          <w:sz w:val="24"/>
          <w:szCs w:val="24"/>
        </w:rPr>
        <w:t>Faktura bude splatná</w:t>
      </w:r>
      <w:r w:rsidR="006909CA" w:rsidRPr="00BC5EEB">
        <w:rPr>
          <w:rFonts w:ascii="Times New Roman" w:hAnsi="Times New Roman"/>
          <w:sz w:val="24"/>
          <w:szCs w:val="24"/>
        </w:rPr>
        <w:t xml:space="preserve"> </w:t>
      </w:r>
      <w:r w:rsidR="006909CA" w:rsidRPr="00BC5EEB">
        <w:rPr>
          <w:rFonts w:ascii="Times New Roman" w:hAnsi="Times New Roman"/>
          <w:b/>
          <w:sz w:val="24"/>
          <w:szCs w:val="24"/>
        </w:rPr>
        <w:t xml:space="preserve">30 dní </w:t>
      </w:r>
      <w:r w:rsidR="006909CA">
        <w:rPr>
          <w:rFonts w:ascii="Times New Roman" w:hAnsi="Times New Roman"/>
          <w:sz w:val="24"/>
          <w:szCs w:val="24"/>
        </w:rPr>
        <w:t>od data jejího</w:t>
      </w:r>
      <w:r w:rsidR="006909CA" w:rsidRPr="00BC5EEB">
        <w:rPr>
          <w:rFonts w:ascii="Times New Roman" w:hAnsi="Times New Roman"/>
          <w:sz w:val="24"/>
          <w:szCs w:val="24"/>
        </w:rPr>
        <w:t xml:space="preserve"> doručení </w:t>
      </w:r>
      <w:r w:rsidR="006909CA">
        <w:rPr>
          <w:rFonts w:ascii="Times New Roman" w:hAnsi="Times New Roman"/>
          <w:sz w:val="24"/>
          <w:szCs w:val="24"/>
        </w:rPr>
        <w:t xml:space="preserve">kupujícímu </w:t>
      </w:r>
      <w:r w:rsidR="006909CA" w:rsidRPr="00BC5EEB">
        <w:rPr>
          <w:rFonts w:ascii="Times New Roman" w:hAnsi="Times New Roman"/>
          <w:sz w:val="24"/>
          <w:szCs w:val="24"/>
        </w:rPr>
        <w:t xml:space="preserve">v závislosti na přidělení prostředků ze státního rozpočtu. </w:t>
      </w:r>
      <w:r w:rsidR="006909CA">
        <w:rPr>
          <w:rFonts w:ascii="Times New Roman" w:hAnsi="Times New Roman"/>
          <w:sz w:val="24"/>
          <w:szCs w:val="24"/>
        </w:rPr>
        <w:t>Faktury budou</w:t>
      </w:r>
      <w:r w:rsidR="006909CA" w:rsidRPr="00CA6B08">
        <w:rPr>
          <w:rFonts w:ascii="Times New Roman" w:hAnsi="Times New Roman"/>
          <w:sz w:val="24"/>
          <w:szCs w:val="24"/>
        </w:rPr>
        <w:t xml:space="preserve"> </w:t>
      </w:r>
      <w:r w:rsidR="006909CA">
        <w:rPr>
          <w:rFonts w:ascii="Times New Roman" w:hAnsi="Times New Roman"/>
          <w:sz w:val="24"/>
          <w:szCs w:val="24"/>
        </w:rPr>
        <w:t>objednateli doručeny na </w:t>
      </w:r>
      <w:r w:rsidR="006909CA" w:rsidRPr="00CA6B08">
        <w:rPr>
          <w:rFonts w:ascii="Times New Roman" w:hAnsi="Times New Roman"/>
          <w:sz w:val="24"/>
          <w:szCs w:val="24"/>
        </w:rPr>
        <w:t>adresu: Česká školní inspekce, Fráni Šrámka 37, 150 21 Prah</w:t>
      </w:r>
      <w:r w:rsidR="006909CA">
        <w:rPr>
          <w:rFonts w:ascii="Times New Roman" w:hAnsi="Times New Roman"/>
          <w:sz w:val="24"/>
          <w:szCs w:val="24"/>
        </w:rPr>
        <w:t xml:space="preserve">a 5, nebo zaslána elektronicky </w:t>
      </w:r>
      <w:r w:rsidR="006909CA" w:rsidRPr="00CA6B08">
        <w:rPr>
          <w:rFonts w:ascii="Times New Roman" w:hAnsi="Times New Roman"/>
          <w:sz w:val="24"/>
          <w:szCs w:val="24"/>
        </w:rPr>
        <w:t>prostřednictvím e-mailu</w:t>
      </w:r>
      <w:r w:rsidR="006909CA">
        <w:rPr>
          <w:rFonts w:ascii="Times New Roman" w:hAnsi="Times New Roman"/>
          <w:sz w:val="24"/>
          <w:szCs w:val="24"/>
        </w:rPr>
        <w:t>:</w:t>
      </w:r>
      <w:r w:rsidR="006909CA" w:rsidRPr="00CA6B08">
        <w:rPr>
          <w:rFonts w:ascii="Times New Roman" w:hAnsi="Times New Roman"/>
          <w:sz w:val="24"/>
          <w:szCs w:val="24"/>
        </w:rPr>
        <w:t xml:space="preserve"> </w:t>
      </w:r>
      <w:hyperlink r:id="rId10" w:history="1">
        <w:r w:rsidR="006909CA" w:rsidRPr="00CA6B08">
          <w:rPr>
            <w:rFonts w:ascii="Times New Roman" w:hAnsi="Times New Roman"/>
            <w:sz w:val="24"/>
            <w:szCs w:val="24"/>
          </w:rPr>
          <w:t>posta@csicr.cz</w:t>
        </w:r>
      </w:hyperlink>
      <w:r w:rsidR="006909CA" w:rsidRPr="00CA6B08">
        <w:rPr>
          <w:rFonts w:ascii="Times New Roman" w:hAnsi="Times New Roman"/>
          <w:sz w:val="24"/>
          <w:szCs w:val="24"/>
        </w:rPr>
        <w:t>,</w:t>
      </w:r>
      <w:r w:rsidR="006909CA">
        <w:rPr>
          <w:rFonts w:ascii="Times New Roman" w:hAnsi="Times New Roman"/>
          <w:sz w:val="24"/>
          <w:szCs w:val="24"/>
        </w:rPr>
        <w:t xml:space="preserve"> nebo do jeho </w:t>
      </w:r>
      <w:r w:rsidR="006909CA" w:rsidRPr="00CA6B08">
        <w:rPr>
          <w:rFonts w:ascii="Times New Roman" w:hAnsi="Times New Roman"/>
          <w:sz w:val="24"/>
          <w:szCs w:val="24"/>
        </w:rPr>
        <w:t xml:space="preserve">datové schránky </w:t>
      </w:r>
      <w:r w:rsidR="006909CA">
        <w:rPr>
          <w:rFonts w:ascii="Times New Roman" w:hAnsi="Times New Roman"/>
          <w:sz w:val="24"/>
          <w:szCs w:val="24"/>
        </w:rPr>
        <w:t>(</w:t>
      </w:r>
      <w:r w:rsidR="006909CA" w:rsidRPr="00CA6B08">
        <w:rPr>
          <w:rFonts w:ascii="Times New Roman" w:hAnsi="Times New Roman"/>
          <w:sz w:val="24"/>
          <w:szCs w:val="24"/>
        </w:rPr>
        <w:t>ID DS: g7zais9</w:t>
      </w:r>
      <w:r w:rsidR="006909CA">
        <w:rPr>
          <w:rFonts w:ascii="Times New Roman" w:hAnsi="Times New Roman"/>
          <w:sz w:val="24"/>
          <w:szCs w:val="24"/>
        </w:rPr>
        <w:t xml:space="preserve">). </w:t>
      </w:r>
      <w:r w:rsidR="006909CA" w:rsidRPr="00BC5EEB">
        <w:rPr>
          <w:rFonts w:ascii="Times New Roman" w:hAnsi="Times New Roman"/>
          <w:sz w:val="24"/>
          <w:szCs w:val="24"/>
        </w:rPr>
        <w:t>Za zaplacení se považuje datum od</w:t>
      </w:r>
      <w:r w:rsidR="00825568">
        <w:rPr>
          <w:rFonts w:ascii="Times New Roman" w:hAnsi="Times New Roman"/>
          <w:sz w:val="24"/>
          <w:szCs w:val="24"/>
        </w:rPr>
        <w:t>epsání finanční částky za dodávky</w:t>
      </w:r>
      <w:r w:rsidR="006909CA" w:rsidRPr="00BC5EEB">
        <w:rPr>
          <w:rFonts w:ascii="Times New Roman" w:hAnsi="Times New Roman"/>
          <w:sz w:val="24"/>
          <w:szCs w:val="24"/>
        </w:rPr>
        <w:t xml:space="preserve"> z účtu </w:t>
      </w:r>
      <w:r w:rsidR="006909CA">
        <w:rPr>
          <w:rFonts w:ascii="Times New Roman" w:hAnsi="Times New Roman"/>
          <w:sz w:val="24"/>
          <w:szCs w:val="24"/>
        </w:rPr>
        <w:t>kupujícího</w:t>
      </w:r>
      <w:r w:rsidR="006909CA" w:rsidRPr="00BC5EEB">
        <w:rPr>
          <w:rFonts w:ascii="Times New Roman" w:hAnsi="Times New Roman"/>
          <w:sz w:val="24"/>
          <w:szCs w:val="24"/>
        </w:rPr>
        <w:t xml:space="preserve"> ve prospěch účtu</w:t>
      </w:r>
      <w:r w:rsidR="006909CA">
        <w:rPr>
          <w:rFonts w:ascii="Times New Roman" w:hAnsi="Times New Roman"/>
          <w:sz w:val="24"/>
          <w:szCs w:val="24"/>
        </w:rPr>
        <w:t xml:space="preserve"> prodávajícího</w:t>
      </w:r>
      <w:r w:rsidR="006909CA" w:rsidRPr="00BC5EEB">
        <w:rPr>
          <w:rFonts w:ascii="Times New Roman" w:hAnsi="Times New Roman"/>
          <w:sz w:val="24"/>
          <w:szCs w:val="24"/>
        </w:rPr>
        <w:t>.</w:t>
      </w:r>
    </w:p>
    <w:p w:rsidR="00BA2CCF" w:rsidRDefault="005C13A9" w:rsidP="005C13A9">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(6)</w:t>
      </w:r>
      <w:r w:rsidR="00BA2CCF">
        <w:rPr>
          <w:rFonts w:ascii="Times New Roman" w:hAnsi="Times New Roman"/>
          <w:sz w:val="24"/>
          <w:szCs w:val="24"/>
        </w:rPr>
        <w:tab/>
        <w:t>Fakturovat je možné za jednotlivé</w:t>
      </w:r>
      <w:r w:rsidR="00ED7A43">
        <w:rPr>
          <w:rFonts w:ascii="Times New Roman" w:hAnsi="Times New Roman"/>
          <w:sz w:val="24"/>
          <w:szCs w:val="24"/>
        </w:rPr>
        <w:t xml:space="preserve"> dodané</w:t>
      </w:r>
      <w:r w:rsidR="00BA2CCF">
        <w:rPr>
          <w:rFonts w:ascii="Times New Roman" w:hAnsi="Times New Roman"/>
          <w:sz w:val="24"/>
          <w:szCs w:val="24"/>
        </w:rPr>
        <w:t xml:space="preserve"> kusy předmětu plnění. </w:t>
      </w:r>
    </w:p>
    <w:p w:rsidR="005C13A9" w:rsidRPr="00BC5EEB" w:rsidRDefault="00BA2CCF" w:rsidP="005C13A9">
      <w:pPr>
        <w:widowControl w:val="0"/>
        <w:tabs>
          <w:tab w:val="left" w:pos="709"/>
        </w:tabs>
        <w:spacing w:before="120" w:after="0" w:line="240" w:lineRule="auto"/>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sidR="005C13A9">
        <w:rPr>
          <w:rFonts w:ascii="Times New Roman" w:hAnsi="Times New Roman"/>
          <w:sz w:val="24"/>
          <w:szCs w:val="24"/>
        </w:rPr>
        <w:t xml:space="preserve">Kupující </w:t>
      </w:r>
      <w:r w:rsidR="005C13A9" w:rsidRPr="00BC5EEB">
        <w:rPr>
          <w:rFonts w:ascii="Times New Roman" w:hAnsi="Times New Roman"/>
          <w:sz w:val="24"/>
          <w:szCs w:val="24"/>
        </w:rPr>
        <w:t>nebude poskytovat zálohy.</w:t>
      </w:r>
    </w:p>
    <w:p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r>
      <w:r>
        <w:rPr>
          <w:rFonts w:ascii="Times New Roman" w:hAnsi="Times New Roman" w:cs="Times New Roman"/>
          <w:sz w:val="24"/>
          <w:szCs w:val="24"/>
        </w:rPr>
        <w:t>Smluvní pokuty a odpovědnost za škodu</w:t>
      </w:r>
    </w:p>
    <w:p w:rsidR="005C13A9" w:rsidRPr="00C836D6" w:rsidRDefault="005C13A9" w:rsidP="005C13A9">
      <w:pPr>
        <w:pStyle w:val="Odstavecseseznamem1"/>
        <w:widowControl w:val="0"/>
        <w:numPr>
          <w:ilvl w:val="0"/>
          <w:numId w:val="9"/>
        </w:numPr>
        <w:tabs>
          <w:tab w:val="left" w:pos="709"/>
          <w:tab w:val="left" w:pos="1418"/>
        </w:tabs>
        <w:ind w:left="0" w:firstLine="0"/>
        <w:contextualSpacing w:val="0"/>
        <w:rPr>
          <w:color w:val="000000"/>
          <w:lang w:eastAsia="cs-CZ"/>
        </w:rPr>
      </w:pPr>
      <w:r>
        <w:t xml:space="preserve">Kupující je oprávněn požadovat a prodávající je </w:t>
      </w:r>
      <w:r w:rsidRPr="00EF0FB2">
        <w:t xml:space="preserve">povinen zaplatit kupujícímu smluvní pokuty za nedodržení termínů uvedených v této </w:t>
      </w:r>
      <w:r>
        <w:t xml:space="preserve">smlouvě </w:t>
      </w:r>
      <w:r w:rsidRPr="00EF0FB2">
        <w:t xml:space="preserve">z důvodů na straně </w:t>
      </w:r>
      <w:r>
        <w:t xml:space="preserve">prodávajícího, a to ve výši 10 </w:t>
      </w:r>
      <w:r w:rsidRPr="0007358E">
        <w:t xml:space="preserve">000,- Kč </w:t>
      </w:r>
      <w:r w:rsidR="00825568">
        <w:rPr>
          <w:i/>
        </w:rPr>
        <w:t xml:space="preserve">(slovy deset tisíc korun českých) </w:t>
      </w:r>
      <w:r w:rsidRPr="0007358E">
        <w:t>za každý</w:t>
      </w:r>
      <w:r>
        <w:t>,</w:t>
      </w:r>
      <w:r w:rsidRPr="00EF0FB2">
        <w:t> i započatý</w:t>
      </w:r>
      <w:r>
        <w:t>,</w:t>
      </w:r>
      <w:r w:rsidRPr="00EF0FB2">
        <w:t xml:space="preserve"> den prodlení</w:t>
      </w:r>
      <w:r>
        <w:t>.</w:t>
      </w:r>
    </w:p>
    <w:p w:rsidR="005C13A9" w:rsidRPr="00CC13D6" w:rsidRDefault="005C13A9" w:rsidP="005C13A9">
      <w:pPr>
        <w:pStyle w:val="Odstavecseseznamem1"/>
        <w:widowControl w:val="0"/>
        <w:numPr>
          <w:ilvl w:val="0"/>
          <w:numId w:val="9"/>
        </w:numPr>
        <w:tabs>
          <w:tab w:val="left" w:pos="709"/>
        </w:tabs>
        <w:ind w:left="0" w:firstLine="0"/>
        <w:contextualSpacing w:val="0"/>
      </w:pPr>
      <w:r>
        <w:rPr>
          <w:color w:val="000000"/>
          <w:lang w:eastAsia="cs-CZ"/>
        </w:rPr>
        <w:t xml:space="preserve"> </w:t>
      </w:r>
      <w:r w:rsidRPr="00CC13D6">
        <w:t xml:space="preserve">Ustanovení o smluvních pokutách dle této </w:t>
      </w:r>
      <w:r>
        <w:t xml:space="preserve">dohody </w:t>
      </w:r>
      <w:r w:rsidRPr="00CC13D6">
        <w:t>nemají vliv na náhradu škody.</w:t>
      </w:r>
    </w:p>
    <w:p w:rsidR="005C13A9" w:rsidRPr="009D290F" w:rsidRDefault="005C13A9" w:rsidP="005C13A9">
      <w:pPr>
        <w:pStyle w:val="Odstavecseseznamem1"/>
        <w:widowControl w:val="0"/>
        <w:numPr>
          <w:ilvl w:val="0"/>
          <w:numId w:val="9"/>
        </w:numPr>
        <w:tabs>
          <w:tab w:val="left" w:pos="709"/>
        </w:tabs>
        <w:ind w:left="0" w:firstLine="0"/>
        <w:contextualSpacing w:val="0"/>
      </w:pPr>
      <w:r w:rsidRPr="00BF0493">
        <w:t>Prodávající odpovídá za škodu způsobenou kupujícímu v důsledku porušení povinností prodávajícího, pokud toto porušení nebylo způsobeno okoln</w:t>
      </w:r>
      <w:r>
        <w:t>ostí vylučující odpovědnost dle občanského</w:t>
      </w:r>
      <w:r w:rsidRPr="00BF0493">
        <w:t xml:space="preserve"> zákoníku</w:t>
      </w:r>
      <w:r w:rsidRPr="00BF0493">
        <w:rPr>
          <w:caps/>
        </w:rPr>
        <w:t>.</w:t>
      </w:r>
    </w:p>
    <w:p w:rsidR="005C13A9" w:rsidRPr="00C836D6" w:rsidRDefault="005C13A9" w:rsidP="005C13A9">
      <w:pPr>
        <w:pStyle w:val="Odstavecseseznamem1"/>
        <w:widowControl w:val="0"/>
        <w:numPr>
          <w:ilvl w:val="0"/>
          <w:numId w:val="9"/>
        </w:numPr>
        <w:tabs>
          <w:tab w:val="left" w:pos="709"/>
          <w:tab w:val="left" w:pos="1418"/>
        </w:tabs>
        <w:ind w:left="0" w:firstLine="0"/>
        <w:contextualSpacing w:val="0"/>
        <w:rPr>
          <w:color w:val="000000"/>
          <w:lang w:eastAsia="cs-CZ"/>
        </w:rPr>
      </w:pPr>
      <w:r>
        <w:t>Prodávající</w:t>
      </w:r>
      <w:r w:rsidRPr="009D290F">
        <w:t xml:space="preserve"> má právo požadovat na </w:t>
      </w:r>
      <w:r>
        <w:t>kupujícím</w:t>
      </w:r>
      <w:r w:rsidRPr="009D290F">
        <w:t xml:space="preserve"> při nedodržení termínu splatnosti faktury úroky ve výši stanovené právním předpisem</w:t>
      </w:r>
      <w:r>
        <w:t>.</w:t>
      </w:r>
    </w:p>
    <w:p w:rsidR="005C13A9" w:rsidRPr="00E13FF0" w:rsidRDefault="005C13A9" w:rsidP="005C13A9">
      <w:pPr>
        <w:pStyle w:val="Nadpis1"/>
        <w:numPr>
          <w:ilvl w:val="0"/>
          <w:numId w:val="6"/>
        </w:numPr>
        <w:ind w:left="0" w:firstLine="284"/>
        <w:jc w:val="center"/>
        <w:rPr>
          <w:rFonts w:ascii="Times New Roman" w:hAnsi="Times New Roman"/>
          <w:sz w:val="24"/>
          <w:szCs w:val="24"/>
        </w:rPr>
      </w:pPr>
      <w:r w:rsidRPr="00E13FF0">
        <w:rPr>
          <w:rFonts w:ascii="Times New Roman" w:hAnsi="Times New Roman"/>
          <w:sz w:val="24"/>
          <w:szCs w:val="24"/>
        </w:rPr>
        <w:br/>
        <w:t>Záruční podmínky</w:t>
      </w:r>
    </w:p>
    <w:p w:rsidR="00A56159" w:rsidRPr="00CC13D6" w:rsidRDefault="00A56159" w:rsidP="00A56159">
      <w:pPr>
        <w:pStyle w:val="Odstavecseseznamem1"/>
        <w:widowControl w:val="0"/>
        <w:numPr>
          <w:ilvl w:val="0"/>
          <w:numId w:val="4"/>
        </w:numPr>
        <w:tabs>
          <w:tab w:val="left" w:pos="709"/>
        </w:tabs>
        <w:ind w:left="0" w:firstLine="0"/>
        <w:contextualSpacing w:val="0"/>
      </w:pPr>
      <w:r w:rsidRPr="00BF0493">
        <w:t>Prodávající se zavazuje dodat automobily bez jakýchkoliv faktických a právních vad a za podmínek sjednaných touto</w:t>
      </w:r>
      <w:r>
        <w:t xml:space="preserve"> dohodou</w:t>
      </w:r>
      <w:r w:rsidRPr="00CC13D6">
        <w:t>.</w:t>
      </w:r>
    </w:p>
    <w:p w:rsidR="00A56159" w:rsidRDefault="00A56159" w:rsidP="00A56159">
      <w:pPr>
        <w:pStyle w:val="Odstavecseseznamem1"/>
        <w:widowControl w:val="0"/>
        <w:numPr>
          <w:ilvl w:val="0"/>
          <w:numId w:val="4"/>
        </w:numPr>
        <w:tabs>
          <w:tab w:val="left" w:pos="709"/>
        </w:tabs>
        <w:ind w:left="0" w:firstLine="0"/>
        <w:contextualSpacing w:val="0"/>
      </w:pPr>
      <w:r w:rsidRPr="00CC13D6">
        <w:t>Na poskytnuté plnění</w:t>
      </w:r>
      <w:r w:rsidRPr="00BF0493">
        <w:t xml:space="preserve"> prodávající</w:t>
      </w:r>
      <w:r w:rsidRPr="00CC13D6">
        <w:t xml:space="preserve"> poskytuje záruku v délce </w:t>
      </w:r>
      <w:r w:rsidRPr="0020037B">
        <w:t xml:space="preserve">trvání </w:t>
      </w:r>
      <w:r w:rsidRPr="00ED7A43">
        <w:rPr>
          <w:highlight w:val="yellow"/>
        </w:rPr>
        <w:t>….</w:t>
      </w:r>
      <w:r w:rsidR="00ED7A43" w:rsidRPr="00395F89">
        <w:rPr>
          <w:highlight w:val="yellow"/>
        </w:rPr>
        <w:t xml:space="preserve"> (doplní u</w:t>
      </w:r>
      <w:r w:rsidR="00ED7A43">
        <w:rPr>
          <w:highlight w:val="yellow"/>
        </w:rPr>
        <w:t>častník</w:t>
      </w:r>
      <w:r w:rsidR="00ED7A43" w:rsidRPr="00395F89">
        <w:rPr>
          <w:highlight w:val="yellow"/>
        </w:rPr>
        <w:t>)</w:t>
      </w:r>
      <w:r w:rsidRPr="0020037B">
        <w:t xml:space="preserve"> měsíců pro každé </w:t>
      </w:r>
      <w:r>
        <w:t>vozidlo</w:t>
      </w:r>
      <w:r w:rsidRPr="00CC13D6">
        <w:t xml:space="preserve">. Záruční doba počíná běžet dnem předání a převzetí dokončeného </w:t>
      </w:r>
      <w:r w:rsidRPr="00CC13D6">
        <w:lastRenderedPageBreak/>
        <w:t>předmětu plnění. Doba záruky se prodlouží o dobu od uplatnění oprávněné reklamace do převzetí předmětu plnění po odstranění vady.</w:t>
      </w:r>
      <w:r>
        <w:t xml:space="preserve"> Na základě kupujícím uplatněné reklamace závady na automobilu je prodávající povinen provést servisní opra</w:t>
      </w:r>
      <w:r w:rsidR="00B96FE0">
        <w:t>vu v záruční lhůtě nejdéle do 30</w:t>
      </w:r>
      <w:r>
        <w:t xml:space="preserve"> dnů od uplatnění reklamace kupujícím. Prodávající po dobu vyřízení reklamace zapůjčí bezplatně kupujícímu náhradní automobil ve stejné či vyšš</w:t>
      </w:r>
      <w:r w:rsidR="00B96FE0">
        <w:t>í kvalitě jako původně dodaný a </w:t>
      </w:r>
      <w:r>
        <w:t>nahrazovaný automobil.</w:t>
      </w:r>
    </w:p>
    <w:p w:rsidR="00A56159" w:rsidRPr="00CC13D6" w:rsidRDefault="00A56159" w:rsidP="00A56159">
      <w:pPr>
        <w:pStyle w:val="Odstavecseseznamem1"/>
        <w:widowControl w:val="0"/>
        <w:numPr>
          <w:ilvl w:val="0"/>
          <w:numId w:val="4"/>
        </w:numPr>
        <w:tabs>
          <w:tab w:val="left" w:pos="709"/>
        </w:tabs>
        <w:ind w:left="0" w:firstLine="0"/>
        <w:contextualSpacing w:val="0"/>
      </w:pPr>
      <w:r>
        <w:t>Prodávající se zavazuje k poskytnutí samostatné záruky na neprorezavění karosérie minimálně po dobu 10 let a záruky na barevnou stálost a trvanlivost laku všech lakovaných částí každého automobilu minimálně po dobu 3 let.</w:t>
      </w:r>
    </w:p>
    <w:p w:rsidR="00A56159" w:rsidRPr="00BF0493" w:rsidRDefault="00A56159" w:rsidP="00A56159">
      <w:pPr>
        <w:pStyle w:val="Odstavecseseznamem1"/>
        <w:widowControl w:val="0"/>
        <w:numPr>
          <w:ilvl w:val="0"/>
          <w:numId w:val="4"/>
        </w:numPr>
        <w:tabs>
          <w:tab w:val="left" w:pos="709"/>
        </w:tabs>
        <w:ind w:left="0" w:firstLine="0"/>
        <w:contextualSpacing w:val="0"/>
      </w:pPr>
      <w:r w:rsidRPr="00BF0493">
        <w:t xml:space="preserve">Prodávající se zavazuje, že jím dodané plnění dle této </w:t>
      </w:r>
      <w:r>
        <w:t xml:space="preserve">dohody </w:t>
      </w:r>
      <w:r w:rsidRPr="00BF0493">
        <w:t xml:space="preserve">bude mít po dobu trvání záruční doby vlastnosti dle této </w:t>
      </w:r>
      <w:r>
        <w:t>dohod</w:t>
      </w:r>
      <w:r w:rsidRPr="00BF0493">
        <w:t xml:space="preserve">y dle obecně závazných právních předpisů a bude v souladu s nabídkou podanou </w:t>
      </w:r>
      <w:r>
        <w:t>prodávajícím, bude odpovídat požadavku na čas, rozsah a kvalitu</w:t>
      </w:r>
      <w:r w:rsidRPr="00BF0493">
        <w:t>. Po dobu trvání záruční doby je prodávající dále povinen na základě písemné reklamace vady odstranit na vlastní náklady.</w:t>
      </w:r>
      <w:r>
        <w:t xml:space="preserve"> Prodávající kupujícímu oznámí bezodkladně od nahlášení reklamace vady způsob řešení a termín řešení, který odpovídá charakteru vady.</w:t>
      </w:r>
    </w:p>
    <w:p w:rsidR="00A56159" w:rsidRPr="00BF0493" w:rsidRDefault="00A56159" w:rsidP="00A56159">
      <w:pPr>
        <w:pStyle w:val="Odstavecseseznamem1"/>
        <w:widowControl w:val="0"/>
        <w:numPr>
          <w:ilvl w:val="0"/>
          <w:numId w:val="4"/>
        </w:numPr>
        <w:tabs>
          <w:tab w:val="left" w:pos="709"/>
        </w:tabs>
        <w:ind w:left="0" w:firstLine="0"/>
        <w:contextualSpacing w:val="0"/>
      </w:pPr>
      <w:r w:rsidRPr="00BF0493">
        <w:t>Jestliže prodávající neodstraní reklamovanou vadu</w:t>
      </w:r>
      <w:r>
        <w:t xml:space="preserve"> (za vadné plnění se považuje plnění, které neodpovídá požadavkům dle odstavce 4)</w:t>
      </w:r>
      <w:r w:rsidRPr="00BF0493">
        <w:t xml:space="preserve"> ve lhůtě písemně dohodnuté s kupujícím, jinak nejpozději do 30 dní od doručení reklamace prodávajícímu, je kupující oprávněn odstranit vadu na náklady prodávajícího. Prodávající se zavazuje uhradit kupujícímu náklady na odstranění reklamované vady ve výši vyúčtované kupujícím, a to bezodkladně po doručení jejich vyúčtování.</w:t>
      </w:r>
    </w:p>
    <w:p w:rsidR="002B270C" w:rsidRPr="00E13FF0" w:rsidRDefault="00A56159" w:rsidP="002B270C">
      <w:pPr>
        <w:pStyle w:val="Odstavecseseznamem1"/>
        <w:widowControl w:val="0"/>
        <w:numPr>
          <w:ilvl w:val="0"/>
          <w:numId w:val="4"/>
        </w:numPr>
        <w:tabs>
          <w:tab w:val="left" w:pos="709"/>
        </w:tabs>
        <w:ind w:left="0" w:firstLine="0"/>
        <w:contextualSpacing w:val="0"/>
      </w:pPr>
      <w:r>
        <w:t>Namísto odstranění vady plnění je kupující oprávněn požadovat přiměřenou slevu z ceny plnění.</w:t>
      </w:r>
    </w:p>
    <w:p w:rsidR="005C13A9" w:rsidRPr="00E13FF0" w:rsidRDefault="005C13A9" w:rsidP="005C13A9">
      <w:pPr>
        <w:pStyle w:val="Nadpis1"/>
        <w:numPr>
          <w:ilvl w:val="0"/>
          <w:numId w:val="6"/>
        </w:numPr>
        <w:ind w:left="0" w:firstLine="284"/>
        <w:jc w:val="center"/>
        <w:rPr>
          <w:rFonts w:ascii="Times New Roman" w:hAnsi="Times New Roman"/>
          <w:sz w:val="24"/>
          <w:szCs w:val="24"/>
        </w:rPr>
      </w:pPr>
      <w:r w:rsidRPr="00E13FF0">
        <w:rPr>
          <w:rFonts w:ascii="Times New Roman" w:hAnsi="Times New Roman"/>
          <w:sz w:val="24"/>
          <w:szCs w:val="24"/>
        </w:rPr>
        <w:br/>
        <w:t>Ukončení smlouvy</w:t>
      </w:r>
    </w:p>
    <w:p w:rsidR="008E28C5" w:rsidRPr="00E13FF0" w:rsidRDefault="008E28C5" w:rsidP="008E28C5">
      <w:pPr>
        <w:pStyle w:val="Odstavecseseznamem1"/>
        <w:widowControl w:val="0"/>
        <w:numPr>
          <w:ilvl w:val="0"/>
          <w:numId w:val="2"/>
        </w:numPr>
        <w:tabs>
          <w:tab w:val="left" w:pos="709"/>
        </w:tabs>
        <w:ind w:left="0" w:firstLine="0"/>
        <w:contextualSpacing w:val="0"/>
      </w:pPr>
      <w:r w:rsidRPr="000F71DC">
        <w:t xml:space="preserve">Jestliže </w:t>
      </w:r>
      <w:r>
        <w:t xml:space="preserve">se </w:t>
      </w:r>
      <w:r w:rsidRPr="000F71DC">
        <w:t xml:space="preserve">kterákoli ze smluvních stran </w:t>
      </w:r>
      <w:r>
        <w:t>dostane do prodlení s plněním povinnosti dle této smlouvy, poruší tato strana podstatným způsobem tuto</w:t>
      </w:r>
      <w:r w:rsidR="00BB70B7">
        <w:t xml:space="preserve"> smlouvu a druhá strana může od </w:t>
      </w:r>
      <w:r>
        <w:t>smlouvy odstoupit</w:t>
      </w:r>
      <w:r w:rsidRPr="00E13FF0">
        <w:t>, aniž by se tím zbavovala výkonu jakýchkoli jiných práv nebo prostředků k dosažení nápravy.</w:t>
      </w:r>
    </w:p>
    <w:p w:rsidR="008E28C5" w:rsidRPr="00392430" w:rsidRDefault="008E28C5" w:rsidP="008E28C5">
      <w:pPr>
        <w:pStyle w:val="Odstavecseseznamem1"/>
        <w:widowControl w:val="0"/>
        <w:numPr>
          <w:ilvl w:val="0"/>
          <w:numId w:val="2"/>
        </w:numPr>
        <w:tabs>
          <w:tab w:val="left" w:pos="709"/>
        </w:tabs>
        <w:ind w:left="0" w:firstLine="0"/>
        <w:contextualSpacing w:val="0"/>
      </w:pPr>
      <w:r w:rsidRPr="00882B5F">
        <w:t>Kupující je</w:t>
      </w:r>
      <w:r w:rsidRPr="00CC13D6">
        <w:t xml:space="preserve"> oprávněn od této </w:t>
      </w:r>
      <w:r>
        <w:t xml:space="preserve">smlouvy </w:t>
      </w:r>
      <w:r w:rsidRPr="00CC13D6">
        <w:t>odstoupit, pokud nedostane prostředky ze státního rozpočtu</w:t>
      </w:r>
      <w:r>
        <w:t xml:space="preserve"> </w:t>
      </w:r>
      <w:r w:rsidRPr="00CC13D6">
        <w:t xml:space="preserve">účelově určené na plnění podle této </w:t>
      </w:r>
      <w:r>
        <w:t>smlouvy nebo bude povinen tyto prostředky vrátit. Věta první se uplatní i v případě částečného neposkytnutí nebo vrácení prostředků</w:t>
      </w:r>
      <w:r w:rsidRPr="00CC13D6">
        <w:t xml:space="preserve">. Odstoupení od </w:t>
      </w:r>
      <w:r>
        <w:t>smlouvy</w:t>
      </w:r>
      <w:r w:rsidRPr="00CC13D6">
        <w:t xml:space="preserve"> je </w:t>
      </w:r>
      <w:r>
        <w:t>účinné</w:t>
      </w:r>
      <w:r w:rsidRPr="00CC13D6">
        <w:t xml:space="preserve"> dnem doručení oznámení o odstoupení </w:t>
      </w:r>
      <w:r>
        <w:t>prodávajícímu</w:t>
      </w:r>
      <w:r w:rsidRPr="00CC13D6">
        <w:t>.</w:t>
      </w:r>
    </w:p>
    <w:p w:rsidR="005C13A9" w:rsidRPr="008E28C5" w:rsidRDefault="008E28C5" w:rsidP="008E28C5">
      <w:pPr>
        <w:pStyle w:val="Odstavecseseznamem1"/>
        <w:widowControl w:val="0"/>
        <w:numPr>
          <w:ilvl w:val="0"/>
          <w:numId w:val="2"/>
        </w:numPr>
        <w:tabs>
          <w:tab w:val="left" w:pos="709"/>
        </w:tabs>
        <w:ind w:left="0" w:firstLine="0"/>
        <w:contextualSpacing w:val="0"/>
      </w:pPr>
      <w:r w:rsidRPr="00E13FF0">
        <w:t>Ustanovení této smlouvy, jejichž cílem je upravit vztahy mezi smluvními stranami po ukončení účinnosti této smlouvy, zůstanou účinná i po ukončení účinnosti této smlouvy.</w:t>
      </w:r>
    </w:p>
    <w:p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Obecná ustanovení</w:t>
      </w:r>
    </w:p>
    <w:p w:rsidR="00D47BB7" w:rsidRDefault="00D47BB7" w:rsidP="00D47BB7">
      <w:pPr>
        <w:pStyle w:val="Odstavecseseznamem1"/>
        <w:widowControl w:val="0"/>
        <w:numPr>
          <w:ilvl w:val="0"/>
          <w:numId w:val="10"/>
        </w:numPr>
        <w:tabs>
          <w:tab w:val="left" w:pos="709"/>
        </w:tabs>
        <w:ind w:left="0" w:firstLine="0"/>
        <w:contextualSpacing w:val="0"/>
      </w:pPr>
      <w:r w:rsidRPr="00E13FF0">
        <w:t>Práva a závazky smluvních stran, které nejsou výslovně upraveny touto smlouvou, se</w:t>
      </w:r>
      <w:r>
        <w:t> </w:t>
      </w:r>
      <w:r w:rsidRPr="00E13FF0">
        <w:t>řídí občanským zákoníkem. I veškeré další záležitosti ze smlouvy vyplývající nebo s ní související se řídí právním řádem České republiky a spadají pod jurisdikci soudů České republiky. Smluvní strany se zavazují, že případné rozpory budou řešit korektním způsobem a v souladu s právními předpisy a pravidly slušnosti. K soudnímu řešení případných sporů přistoupí až po vyčerpání možností jejich vyřízení mimosoudní cestou.</w:t>
      </w:r>
    </w:p>
    <w:p w:rsidR="00D47BB7" w:rsidRPr="00E13FF0" w:rsidRDefault="00D47BB7" w:rsidP="00D47BB7">
      <w:pPr>
        <w:pStyle w:val="Odstavecseseznamem1"/>
        <w:widowControl w:val="0"/>
        <w:numPr>
          <w:ilvl w:val="0"/>
          <w:numId w:val="10"/>
        </w:numPr>
        <w:tabs>
          <w:tab w:val="left" w:pos="709"/>
        </w:tabs>
        <w:ind w:left="0" w:firstLine="0"/>
        <w:contextualSpacing w:val="0"/>
      </w:pPr>
      <w:r>
        <w:t>Prodávající</w:t>
      </w:r>
      <w:r w:rsidRPr="00E13FF0">
        <w:t xml:space="preserve"> j</w:t>
      </w:r>
      <w:r>
        <w:t>e povinen poskytnout kupujícímu</w:t>
      </w:r>
      <w:r w:rsidRPr="00E13FF0">
        <w:t>, popř</w:t>
      </w:r>
      <w:r>
        <w:t>. jiným osobám, které kupující</w:t>
      </w:r>
      <w:r w:rsidRPr="00E13FF0">
        <w:t xml:space="preserve"> určí, </w:t>
      </w:r>
      <w:r w:rsidRPr="00E13FF0">
        <w:lastRenderedPageBreak/>
        <w:t xml:space="preserve">veškeré požadované informace, dokladovat svoji činnost, poskytovat veškerou dokumentaci vztahující se k </w:t>
      </w:r>
      <w:r>
        <w:t>této zakázce</w:t>
      </w:r>
      <w:r w:rsidRPr="00E13FF0">
        <w:t xml:space="preserve"> po dobu nejméně deseti let následujících po roce, ve kterém bylo ukončeno plnění této smlouvy. </w:t>
      </w:r>
      <w:r>
        <w:t>Prodávající</w:t>
      </w:r>
      <w:r w:rsidRPr="0068209E">
        <w:t xml:space="preserve"> je dále povinen poskytnout součinnost při výkonu finanční kontroly ve smyslu § 2 písm. e) a § 13 zákona č. 320/2001 Sb., o finanční kontrole ve veřejné správě a o změně některých zákonů, ve znění pozdějších předpisů, tj. poskytnout kontrolnímu orgánu doklady o dodávkách zboží a služeb hrazených z veřejných výdajů nebo z veřejné finanční podpory v rozsahu nezbytném pro ověření příslušné operace. </w:t>
      </w:r>
      <w:r>
        <w:t>Prodávající</w:t>
      </w:r>
      <w:r w:rsidRPr="00E13FF0">
        <w:t xml:space="preserve"> je povinen všechny povinnosti stanovené v tomto článku přenést i na své poddodavatele. </w:t>
      </w:r>
      <w:r>
        <w:t>Prodávající</w:t>
      </w:r>
      <w:r w:rsidRPr="00E13FF0">
        <w:t xml:space="preserve"> je povinen archivovat veškeré dokumenty týkající se plnění této smlouvy po dobu nejméně deseti let následujících po roce, ve kterém bylo ukončeno zadávací řízení nebo změněna smlouva.</w:t>
      </w:r>
    </w:p>
    <w:p w:rsidR="00D47BB7" w:rsidRPr="00E13FF0" w:rsidRDefault="00D47BB7" w:rsidP="00D47BB7">
      <w:pPr>
        <w:pStyle w:val="Odstavecseseznamem1"/>
        <w:widowControl w:val="0"/>
        <w:numPr>
          <w:ilvl w:val="0"/>
          <w:numId w:val="10"/>
        </w:numPr>
        <w:tabs>
          <w:tab w:val="left" w:pos="709"/>
        </w:tabs>
        <w:ind w:left="0" w:firstLine="0"/>
        <w:contextualSpacing w:val="0"/>
      </w:pPr>
      <w:r>
        <w:t>Prodávající</w:t>
      </w:r>
      <w:r w:rsidRPr="00E13FF0">
        <w:t xml:space="preserve"> hodlá provádět následující plnění prostřednictvím poddodavatelů:</w:t>
      </w:r>
    </w:p>
    <w:p w:rsidR="00D47BB7" w:rsidRPr="00E13FF0" w:rsidRDefault="00D47BB7" w:rsidP="00D47BB7">
      <w:pPr>
        <w:pStyle w:val="Zkladntextodsazen2"/>
        <w:numPr>
          <w:ilvl w:val="1"/>
          <w:numId w:val="8"/>
        </w:numPr>
        <w:tabs>
          <w:tab w:val="clear" w:pos="270"/>
          <w:tab w:val="clear" w:pos="720"/>
          <w:tab w:val="clear" w:pos="825"/>
          <w:tab w:val="left" w:pos="357"/>
          <w:tab w:val="left" w:pos="426"/>
        </w:tabs>
        <w:spacing w:before="60"/>
        <w:ind w:left="357" w:hanging="357"/>
        <w:rPr>
          <w:sz w:val="24"/>
          <w:szCs w:val="24"/>
        </w:rPr>
      </w:pPr>
      <w:r>
        <w:rPr>
          <w:sz w:val="24"/>
          <w:szCs w:val="24"/>
        </w:rPr>
        <w:t>…(</w:t>
      </w:r>
      <w:r w:rsidRPr="00F9362C">
        <w:rPr>
          <w:i/>
          <w:sz w:val="24"/>
          <w:szCs w:val="24"/>
        </w:rPr>
        <w:t>doplní účastník</w:t>
      </w:r>
      <w:r>
        <w:rPr>
          <w:sz w:val="24"/>
          <w:szCs w:val="24"/>
        </w:rPr>
        <w:t>)</w:t>
      </w:r>
    </w:p>
    <w:p w:rsidR="00D47BB7" w:rsidRPr="00B22A11" w:rsidRDefault="00D47BB7" w:rsidP="00D47BB7">
      <w:pPr>
        <w:pStyle w:val="Zkladntextodsazen2"/>
        <w:numPr>
          <w:ilvl w:val="0"/>
          <w:numId w:val="0"/>
        </w:numPr>
        <w:tabs>
          <w:tab w:val="clear" w:pos="270"/>
          <w:tab w:val="clear" w:pos="825"/>
          <w:tab w:val="left" w:pos="284"/>
          <w:tab w:val="left" w:pos="851"/>
        </w:tabs>
        <w:spacing w:before="60"/>
        <w:rPr>
          <w:sz w:val="24"/>
          <w:szCs w:val="24"/>
        </w:rPr>
      </w:pPr>
      <w:r>
        <w:rPr>
          <w:sz w:val="24"/>
          <w:szCs w:val="24"/>
        </w:rPr>
        <w:t xml:space="preserve">b)  </w:t>
      </w:r>
      <w:r w:rsidRPr="00495D20">
        <w:rPr>
          <w:sz w:val="24"/>
          <w:szCs w:val="24"/>
        </w:rPr>
        <w:t>…(</w:t>
      </w:r>
      <w:r w:rsidRPr="00495D20">
        <w:rPr>
          <w:i/>
          <w:sz w:val="24"/>
          <w:szCs w:val="24"/>
        </w:rPr>
        <w:t>doplní účastník</w:t>
      </w:r>
      <w:r w:rsidRPr="00B22A11">
        <w:rPr>
          <w:sz w:val="24"/>
          <w:szCs w:val="24"/>
        </w:rPr>
        <w:t>)</w:t>
      </w:r>
    </w:p>
    <w:p w:rsidR="005C13A9" w:rsidRDefault="00D47BB7" w:rsidP="00D47BB7">
      <w:pPr>
        <w:pStyle w:val="Odstavecseseznamem1"/>
        <w:widowControl w:val="0"/>
        <w:numPr>
          <w:ilvl w:val="0"/>
          <w:numId w:val="10"/>
        </w:numPr>
        <w:tabs>
          <w:tab w:val="left" w:pos="709"/>
        </w:tabs>
        <w:ind w:left="0" w:firstLine="0"/>
        <w:contextualSpacing w:val="0"/>
      </w:pPr>
      <w:r>
        <w:t xml:space="preserve">Prodávající </w:t>
      </w:r>
      <w:r w:rsidRPr="00E13FF0">
        <w:t>není oprávněn měnit své poddodavatele bez předchozího písemného souhlasu</w:t>
      </w:r>
      <w:r>
        <w:t xml:space="preserve"> kupujícího</w:t>
      </w:r>
      <w:r w:rsidRPr="00E13FF0">
        <w:t>.</w:t>
      </w:r>
    </w:p>
    <w:p w:rsidR="001A33C2" w:rsidRPr="00E13FF0" w:rsidRDefault="001A33C2" w:rsidP="00D47BB7">
      <w:pPr>
        <w:pStyle w:val="Odstavecseseznamem1"/>
        <w:widowControl w:val="0"/>
        <w:numPr>
          <w:ilvl w:val="0"/>
          <w:numId w:val="10"/>
        </w:numPr>
        <w:tabs>
          <w:tab w:val="left" w:pos="709"/>
        </w:tabs>
        <w:ind w:left="0" w:firstLine="0"/>
        <w:contextualSpacing w:val="0"/>
      </w:pPr>
      <w:r>
        <w:t>Dodavatel je povinen všechny povinnosti stanovené v tomto článku přenést i na své poddodavatele.</w:t>
      </w:r>
    </w:p>
    <w:p w:rsidR="00D47BB7" w:rsidRPr="00D47BB7" w:rsidRDefault="00D47BB7" w:rsidP="00D47BB7">
      <w:pPr>
        <w:pStyle w:val="Nadpis1"/>
        <w:numPr>
          <w:ilvl w:val="0"/>
          <w:numId w:val="6"/>
        </w:numPr>
        <w:spacing w:before="0"/>
        <w:ind w:left="5670" w:hanging="1275"/>
        <w:jc w:val="left"/>
        <w:rPr>
          <w:rFonts w:ascii="Times New Roman" w:hAnsi="Times New Roman" w:cs="Times New Roman"/>
          <w:sz w:val="24"/>
          <w:szCs w:val="24"/>
        </w:rPr>
      </w:pPr>
    </w:p>
    <w:p w:rsidR="00D47BB7" w:rsidRPr="00115311" w:rsidRDefault="00D47BB7" w:rsidP="00D47BB7">
      <w:pPr>
        <w:pStyle w:val="Nadpis1"/>
        <w:spacing w:before="0"/>
        <w:ind w:left="3767"/>
        <w:rPr>
          <w:rFonts w:ascii="Times New Roman" w:hAnsi="Times New Roman" w:cs="Times New Roman"/>
          <w:sz w:val="24"/>
          <w:szCs w:val="24"/>
        </w:rPr>
      </w:pPr>
      <w:r w:rsidRPr="00115311">
        <w:rPr>
          <w:rFonts w:ascii="Times New Roman" w:hAnsi="Times New Roman" w:cs="Times New Roman"/>
          <w:sz w:val="24"/>
          <w:szCs w:val="24"/>
        </w:rPr>
        <w:t>Mlčenlivost</w:t>
      </w:r>
    </w:p>
    <w:p w:rsidR="00D47BB7" w:rsidRPr="00115311" w:rsidRDefault="00D47BB7" w:rsidP="00D47BB7">
      <w:pPr>
        <w:pStyle w:val="Odstavecseseznamem1"/>
        <w:widowControl w:val="0"/>
        <w:numPr>
          <w:ilvl w:val="0"/>
          <w:numId w:val="16"/>
        </w:numPr>
        <w:tabs>
          <w:tab w:val="left" w:pos="709"/>
        </w:tabs>
        <w:ind w:left="0" w:firstLine="0"/>
        <w:contextualSpacing w:val="0"/>
      </w:pPr>
      <w:r w:rsidRPr="00115311">
        <w:t>Smluvní strany jsou povinny zachovávat mlčenlivost o všech údajích obchodního, právního, finančního, výrobního, technického, personálního a podobného charakteru, týkajících se smluvních stran nebo třetí osoby, která je přímo dotčena plněním této smlouvy, se kterými byly smluvní strany seznámeny v souvislosti s plněním závazků vyplývajících z této smlouvy, nebo které získaly nebo měly k dispozici při plnění těchto závazků, včetně informací, které se týkají minulých, současných nebo budoucích výzkumných, vývojových nebo podnikatelských aktivit, produktů, know-how, služeb a technických poznatků u druhé smluvní strany a které nejsou veřejnosti běžně dostupné (dále „informace důvěrného charakteru“).</w:t>
      </w:r>
    </w:p>
    <w:p w:rsidR="00D47BB7" w:rsidRPr="00115311" w:rsidRDefault="00D47BB7" w:rsidP="00D47BB7">
      <w:pPr>
        <w:pStyle w:val="Odstavecseseznamem1"/>
        <w:widowControl w:val="0"/>
        <w:numPr>
          <w:ilvl w:val="0"/>
          <w:numId w:val="16"/>
        </w:numPr>
        <w:tabs>
          <w:tab w:val="left" w:pos="709"/>
        </w:tabs>
        <w:ind w:left="0" w:firstLine="0"/>
        <w:contextualSpacing w:val="0"/>
      </w:pPr>
      <w:r w:rsidRPr="00115311">
        <w:t xml:space="preserve">Smluvní strany jsou rovněž povinny zachovávat mlčenlivost o všech údajích smluvních stran či třetích osob, majících charakter osobních údajů dle ustanovení zákona č. 101/2000 Sb., o ochraně osobních údajů, ve znění pozdějších předpisů. Dodavatel je povinen </w:t>
      </w:r>
      <w:r>
        <w:t>kupujícímu</w:t>
      </w:r>
      <w:r w:rsidRPr="00115311">
        <w:t xml:space="preserve"> prokázat zda a jakým způsobem plní povinnosti dle zákona č. 101/2000 Sb. Tyto údaje jsou rovněž pro účely této smlouvy považovány za informace důvěrného charakteru.</w:t>
      </w:r>
    </w:p>
    <w:p w:rsidR="00D47BB7" w:rsidRPr="00115311" w:rsidRDefault="00D47BB7" w:rsidP="00D47BB7">
      <w:pPr>
        <w:pStyle w:val="Odstavecseseznamem1"/>
        <w:widowControl w:val="0"/>
        <w:numPr>
          <w:ilvl w:val="0"/>
          <w:numId w:val="16"/>
        </w:numPr>
        <w:tabs>
          <w:tab w:val="left" w:pos="709"/>
        </w:tabs>
        <w:ind w:left="0" w:firstLine="0"/>
        <w:contextualSpacing w:val="0"/>
      </w:pPr>
      <w:r w:rsidRPr="00115311">
        <w:t>Za informace důvěrného charakteru jsou považovány rovněž takové skutečnosti, které by neoprávněným nakládáním mohly způsobit újmu zájmům smluvních stran nebo by mohly být pro tyto zájmy nevhodné.</w:t>
      </w:r>
    </w:p>
    <w:p w:rsidR="00D47BB7" w:rsidRPr="00115311" w:rsidRDefault="00D47BB7" w:rsidP="00D47BB7">
      <w:pPr>
        <w:pStyle w:val="Odstavecseseznamem1"/>
        <w:widowControl w:val="0"/>
        <w:numPr>
          <w:ilvl w:val="0"/>
          <w:numId w:val="16"/>
        </w:numPr>
        <w:tabs>
          <w:tab w:val="left" w:pos="709"/>
        </w:tabs>
        <w:ind w:left="0" w:firstLine="0"/>
        <w:contextualSpacing w:val="0"/>
      </w:pPr>
      <w:r w:rsidRPr="00115311">
        <w:t>Smluvní strany jsou oprávněny využívat informace důvěrného charakteru pouze a výhradně pro účely plnění svých závazků vyplývajících z této smlouvy.</w:t>
      </w:r>
    </w:p>
    <w:p w:rsidR="00D47BB7" w:rsidRPr="00115311" w:rsidRDefault="00D47BB7" w:rsidP="00D47BB7">
      <w:pPr>
        <w:pStyle w:val="Odstavecseseznamem1"/>
        <w:widowControl w:val="0"/>
        <w:numPr>
          <w:ilvl w:val="0"/>
          <w:numId w:val="16"/>
        </w:numPr>
        <w:tabs>
          <w:tab w:val="left" w:pos="709"/>
        </w:tabs>
        <w:ind w:left="0" w:firstLine="0"/>
        <w:contextualSpacing w:val="0"/>
      </w:pPr>
      <w:r w:rsidRPr="00115311">
        <w:t>Smluvní strany jsou povinny zabezpečit, aby povinnosti vyplývající z tohoto článku byly dodržovány všemi pracovníky a poddodavateli smluvní strany přijímající informace důvěrného charakteru týkajících se druhé smluvní strany, pokud jsou těmto pracovníkům a poddodavatelům tyto informace k dispozici v souvislosti s plněním závazků vyplývajících z této smlouvy. Prokazatelné porušení povinností stanovené touto smlouvou poddodavatelem dané smluvní strany nebo jejím pracovníkem je považováno za porušení této smlouvy touto smluvní stranou.</w:t>
      </w:r>
    </w:p>
    <w:p w:rsidR="00D47BB7" w:rsidRPr="00115311" w:rsidRDefault="00D47BB7" w:rsidP="00D47BB7">
      <w:pPr>
        <w:pStyle w:val="Odstavecseseznamem1"/>
        <w:widowControl w:val="0"/>
        <w:numPr>
          <w:ilvl w:val="0"/>
          <w:numId w:val="16"/>
        </w:numPr>
        <w:tabs>
          <w:tab w:val="left" w:pos="709"/>
        </w:tabs>
        <w:ind w:left="0" w:firstLine="0"/>
        <w:contextualSpacing w:val="0"/>
      </w:pPr>
      <w:r w:rsidRPr="00115311">
        <w:lastRenderedPageBreak/>
        <w:t>Na základě výše uvedeného se smluvní strany zavazují:</w:t>
      </w:r>
    </w:p>
    <w:p w:rsidR="00D47BB7" w:rsidRPr="00115311" w:rsidRDefault="00D47BB7" w:rsidP="00D47BB7">
      <w:pPr>
        <w:pStyle w:val="BlockQuotation"/>
        <w:widowControl/>
        <w:numPr>
          <w:ilvl w:val="0"/>
          <w:numId w:val="14"/>
        </w:numPr>
        <w:tabs>
          <w:tab w:val="clear" w:pos="3267"/>
          <w:tab w:val="num" w:pos="357"/>
          <w:tab w:val="num" w:pos="426"/>
        </w:tabs>
        <w:spacing w:before="60"/>
        <w:ind w:left="357" w:right="0" w:hanging="357"/>
        <w:rPr>
          <w:sz w:val="24"/>
          <w:szCs w:val="24"/>
        </w:rPr>
      </w:pPr>
      <w:r w:rsidRPr="00115311">
        <w:rPr>
          <w:sz w:val="24"/>
          <w:szCs w:val="24"/>
        </w:rPr>
        <w:t>neposkytnout informace důvěrného charakteru získané v písemné, elektronické, ústní či jiné formě (a to ani k nahlédnutí) jinému subjektu než je druhá smluvní strana bez předchozího výslovného písemného souhlasu smluvní strany, které se tyto informace bezprostředně týkají,</w:t>
      </w:r>
    </w:p>
    <w:p w:rsidR="00D47BB7" w:rsidRPr="00115311" w:rsidRDefault="00D47BB7" w:rsidP="00D47BB7">
      <w:pPr>
        <w:pStyle w:val="BlockQuotation"/>
        <w:widowControl/>
        <w:numPr>
          <w:ilvl w:val="0"/>
          <w:numId w:val="14"/>
        </w:numPr>
        <w:tabs>
          <w:tab w:val="clear" w:pos="3267"/>
          <w:tab w:val="num" w:pos="357"/>
          <w:tab w:val="num" w:pos="426"/>
        </w:tabs>
        <w:spacing w:before="60"/>
        <w:ind w:left="357" w:right="0" w:hanging="357"/>
        <w:rPr>
          <w:sz w:val="24"/>
          <w:szCs w:val="24"/>
        </w:rPr>
      </w:pPr>
      <w:r w:rsidRPr="00115311">
        <w:rPr>
          <w:sz w:val="24"/>
          <w:szCs w:val="24"/>
        </w:rPr>
        <w:t>informace důvěrného charakteru nezneužít nebo nepoužít v rozporu s oprávněnými zájmy druhé smluvní strany nebo ve prospěch jiných subjektů, než které jsou uvedeny v odstavci 1, a přijmout dostatečná opatření, aby se předešlo nepovolanému užívání těchto informací jinými subjekty bez předchozího výslovného písemného souhlasu příslušné smluvní strany,</w:t>
      </w:r>
    </w:p>
    <w:p w:rsidR="00D47BB7" w:rsidRPr="00115311" w:rsidRDefault="00D47BB7" w:rsidP="00D47BB7">
      <w:pPr>
        <w:pStyle w:val="BlockQuotation"/>
        <w:widowControl/>
        <w:numPr>
          <w:ilvl w:val="0"/>
          <w:numId w:val="14"/>
        </w:numPr>
        <w:tabs>
          <w:tab w:val="clear" w:pos="3267"/>
          <w:tab w:val="num" w:pos="357"/>
          <w:tab w:val="num" w:pos="426"/>
        </w:tabs>
        <w:spacing w:before="60"/>
        <w:ind w:left="357" w:right="0" w:hanging="357"/>
        <w:rPr>
          <w:sz w:val="24"/>
          <w:szCs w:val="24"/>
        </w:rPr>
      </w:pPr>
      <w:r w:rsidRPr="00115311">
        <w:rPr>
          <w:sz w:val="24"/>
          <w:szCs w:val="24"/>
        </w:rPr>
        <w:t>poskytovat informace důvěrného charakteru výhradně svým pracovníkům, kteří se podílejí přímo na plnění závazků vyplývajících z plnění této smlouvy a pouze za účelem plnění závazků vyplývajících z této smlouvy,</w:t>
      </w:r>
    </w:p>
    <w:p w:rsidR="00D47BB7" w:rsidRPr="00115311" w:rsidRDefault="00D47BB7" w:rsidP="00D47BB7">
      <w:pPr>
        <w:pStyle w:val="BlockQuotation"/>
        <w:widowControl/>
        <w:numPr>
          <w:ilvl w:val="0"/>
          <w:numId w:val="14"/>
        </w:numPr>
        <w:tabs>
          <w:tab w:val="clear" w:pos="3267"/>
          <w:tab w:val="num" w:pos="357"/>
          <w:tab w:val="num" w:pos="426"/>
        </w:tabs>
        <w:spacing w:before="60"/>
        <w:ind w:left="357" w:right="0" w:hanging="357"/>
        <w:rPr>
          <w:sz w:val="24"/>
          <w:szCs w:val="24"/>
        </w:rPr>
      </w:pPr>
      <w:r w:rsidRPr="00115311">
        <w:rPr>
          <w:sz w:val="24"/>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rsidR="00D47BB7" w:rsidRPr="00115311" w:rsidRDefault="00D47BB7" w:rsidP="00D47BB7">
      <w:pPr>
        <w:pStyle w:val="Odstavecseseznamem1"/>
        <w:widowControl w:val="0"/>
        <w:numPr>
          <w:ilvl w:val="0"/>
          <w:numId w:val="16"/>
        </w:numPr>
        <w:tabs>
          <w:tab w:val="left" w:pos="709"/>
        </w:tabs>
        <w:ind w:left="0" w:firstLine="0"/>
        <w:contextualSpacing w:val="0"/>
      </w:pPr>
      <w:r w:rsidRPr="00115311">
        <w:t>Povinnost považovat informace získané od druhé smluvní strany v souvislosti s plněním závazků vyplývajících z této smlouvy za informace důvěrného charakteru se nevztahuje na:</w:t>
      </w:r>
    </w:p>
    <w:p w:rsidR="00D47BB7" w:rsidRDefault="00D47BB7" w:rsidP="00D47BB7">
      <w:pPr>
        <w:pStyle w:val="BlockQuotation"/>
        <w:widowControl/>
        <w:numPr>
          <w:ilvl w:val="0"/>
          <w:numId w:val="15"/>
        </w:numPr>
        <w:tabs>
          <w:tab w:val="num" w:pos="357"/>
        </w:tabs>
        <w:spacing w:before="60"/>
        <w:ind w:left="357" w:right="0" w:hanging="357"/>
        <w:rPr>
          <w:sz w:val="24"/>
          <w:szCs w:val="24"/>
        </w:rPr>
      </w:pPr>
      <w:r w:rsidRPr="00115311">
        <w:rPr>
          <w:sz w:val="24"/>
          <w:szCs w:val="24"/>
        </w:rPr>
        <w:t>informace, které jedna ze stran získala před datem podepsání této smlouvy,</w:t>
      </w:r>
    </w:p>
    <w:p w:rsidR="00D47BB7" w:rsidRPr="00F66CEE" w:rsidRDefault="00D47BB7" w:rsidP="00F66CEE">
      <w:pPr>
        <w:pStyle w:val="BlockQuotation"/>
        <w:widowControl/>
        <w:numPr>
          <w:ilvl w:val="0"/>
          <w:numId w:val="15"/>
        </w:numPr>
        <w:tabs>
          <w:tab w:val="num" w:pos="357"/>
        </w:tabs>
        <w:spacing w:before="60"/>
        <w:ind w:left="357" w:right="0" w:hanging="357"/>
        <w:rPr>
          <w:sz w:val="24"/>
          <w:szCs w:val="24"/>
        </w:rPr>
      </w:pPr>
      <w:r w:rsidRPr="00115311">
        <w:rPr>
          <w:sz w:val="24"/>
          <w:szCs w:val="24"/>
        </w:rPr>
        <w:t>informace, které jsou anebo se staly informacemi veřejně dostupnými jinak než tím, že jedna ze smluvních stran porušila povinnosti uvedené v této smlouvě.</w:t>
      </w:r>
    </w:p>
    <w:p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Závěrečná ustanovení</w:t>
      </w:r>
    </w:p>
    <w:p w:rsidR="005C13A9" w:rsidRDefault="005C13A9" w:rsidP="005C13A9">
      <w:pPr>
        <w:pStyle w:val="Odstavecseseznamem1"/>
        <w:widowControl w:val="0"/>
        <w:numPr>
          <w:ilvl w:val="0"/>
          <w:numId w:val="5"/>
        </w:numPr>
        <w:tabs>
          <w:tab w:val="left" w:pos="709"/>
        </w:tabs>
        <w:ind w:left="0" w:firstLine="0"/>
        <w:contextualSpacing w:val="0"/>
      </w:pPr>
      <w:r w:rsidRPr="00E13FF0">
        <w:t>Je-li nebo stane-li se některé ustanovení této smlouvy nebo jejích příloh neplatným nebo neúčinným, netýká se to ostatních ustanovení této smlouvy a smluvní strany se zavazují nahradit takové ustanovení novou úpravou, která bude v nejvyšší možné míře splňovat stejné ekonomické, právní a obchodní cíle původního ustanovení. Totéž platí, vyskyt</w:t>
      </w:r>
      <w:r w:rsidR="00F66CEE">
        <w:t>nou-li se ve </w:t>
      </w:r>
      <w:r w:rsidRPr="00E13FF0">
        <w:t>smlouvě či jejích dodatcích případné mezery.</w:t>
      </w:r>
    </w:p>
    <w:p w:rsidR="00B96FE0" w:rsidRPr="00E13FF0" w:rsidRDefault="00B96FE0" w:rsidP="005C13A9">
      <w:pPr>
        <w:pStyle w:val="Odstavecseseznamem1"/>
        <w:widowControl w:val="0"/>
        <w:numPr>
          <w:ilvl w:val="0"/>
          <w:numId w:val="5"/>
        </w:numPr>
        <w:tabs>
          <w:tab w:val="left" w:pos="709"/>
        </w:tabs>
        <w:ind w:left="0" w:firstLine="0"/>
        <w:contextualSpacing w:val="0"/>
      </w:pPr>
      <w:r>
        <w:t>Práva a závazky smluvních stran, které nejsou výslovně upraveny touto smlouvou, se řídí občanským zákoníkem.</w:t>
      </w:r>
    </w:p>
    <w:p w:rsidR="005C13A9" w:rsidRPr="00E13FF0" w:rsidRDefault="005C13A9" w:rsidP="005C13A9">
      <w:pPr>
        <w:pStyle w:val="Odstavecseseznamem1"/>
        <w:widowControl w:val="0"/>
        <w:numPr>
          <w:ilvl w:val="0"/>
          <w:numId w:val="5"/>
        </w:numPr>
        <w:tabs>
          <w:tab w:val="left" w:pos="709"/>
        </w:tabs>
        <w:ind w:left="0" w:firstLine="0"/>
        <w:contextualSpacing w:val="0"/>
      </w:pPr>
      <w:r w:rsidRPr="00E13FF0">
        <w:t>Změny této smlouvy mohou být učiněny pouze písemnými vzestupně číslovanými dodatky podepsanými oběma smluvními stranami, resp. osobami oprávněnými zastupovat smluvní strany.</w:t>
      </w:r>
    </w:p>
    <w:p w:rsidR="005C13A9" w:rsidRPr="00E13FF0" w:rsidRDefault="005C13A9" w:rsidP="005C13A9">
      <w:pPr>
        <w:pStyle w:val="Odstavecseseznamem1"/>
        <w:widowControl w:val="0"/>
        <w:numPr>
          <w:ilvl w:val="0"/>
          <w:numId w:val="5"/>
        </w:numPr>
        <w:tabs>
          <w:tab w:val="left" w:pos="709"/>
        </w:tabs>
        <w:ind w:left="0" w:firstLine="0"/>
        <w:contextualSpacing w:val="0"/>
      </w:pPr>
      <w:r w:rsidRPr="00E13FF0">
        <w:t>Pokud se některá ze smluvních stran vzdá určitého nároku na nápravu v případě porušení nebo nedodržení ustanovení této smlouvy ze strany druhé smluvní strany nebo se zdrží či opomene uplatnit či využít kteréhokoli práva nebo výsady, jež mu podle této smlouvy bude náležet nebo bude moci náležet, nesmí být takový úkon, a to bez výjimky, považován nebo uplatňován jako precedens do budoucna pro jakýkoli další případ, ani nebude možné považovat takové jednání za vzdání se jakéhokoli nároku, práva či výsady jednou pro vždy.</w:t>
      </w:r>
    </w:p>
    <w:p w:rsidR="005C13A9" w:rsidRDefault="005C13A9" w:rsidP="004D7F0D">
      <w:pPr>
        <w:pStyle w:val="Odstavecseseznamem1"/>
        <w:widowControl w:val="0"/>
        <w:numPr>
          <w:ilvl w:val="0"/>
          <w:numId w:val="5"/>
        </w:numPr>
        <w:tabs>
          <w:tab w:val="left" w:pos="709"/>
        </w:tabs>
        <w:ind w:left="0" w:firstLine="0"/>
        <w:contextualSpacing w:val="0"/>
      </w:pPr>
      <w:r w:rsidRPr="00E13FF0">
        <w:t>Tato smlouva nabývá platnosti</w:t>
      </w:r>
      <w:r w:rsidR="00B80E0D">
        <w:t xml:space="preserve"> </w:t>
      </w:r>
      <w:r w:rsidR="00B80E0D" w:rsidRPr="00CC13D6">
        <w:t>podpisem</w:t>
      </w:r>
      <w:r w:rsidR="00B80E0D">
        <w:t xml:space="preserve"> druhé ze</w:t>
      </w:r>
      <w:r w:rsidR="00B80E0D" w:rsidRPr="00CC13D6">
        <w:t xml:space="preserve"> smluvních stran</w:t>
      </w:r>
      <w:r w:rsidR="00B80E0D">
        <w:t xml:space="preserve"> </w:t>
      </w:r>
      <w:r w:rsidR="00B80E0D" w:rsidRPr="00CC13D6">
        <w:t>a účinnosti</w:t>
      </w:r>
      <w:r w:rsidR="00B80E0D">
        <w:t xml:space="preserve"> dnem uveřejnění v Registru smluv</w:t>
      </w:r>
      <w:r w:rsidRPr="00E13FF0">
        <w:t>. Tato sm</w:t>
      </w:r>
      <w:r w:rsidR="00B80E0D">
        <w:t>louva byla vyhotovena ve třech</w:t>
      </w:r>
      <w:r w:rsidRPr="00E13FF0">
        <w:t xml:space="preserve"> stejnopisech s platností originálu, přičemž každá ze smluvních stran obdrží jedno vyhotovení.</w:t>
      </w:r>
    </w:p>
    <w:p w:rsidR="00BF4E1D" w:rsidRDefault="00BF4E1D" w:rsidP="000D7153">
      <w:pPr>
        <w:pStyle w:val="Odstavecseseznamem1"/>
        <w:widowControl w:val="0"/>
        <w:tabs>
          <w:tab w:val="left" w:pos="709"/>
        </w:tabs>
        <w:ind w:left="0"/>
        <w:contextualSpacing w:val="0"/>
      </w:pPr>
    </w:p>
    <w:p w:rsidR="00BF4E1D" w:rsidRDefault="00BF4E1D" w:rsidP="00BF4E1D">
      <w:pPr>
        <w:pStyle w:val="Odstavecseseznamem1"/>
        <w:widowControl w:val="0"/>
        <w:tabs>
          <w:tab w:val="left" w:pos="709"/>
        </w:tabs>
        <w:ind w:left="0"/>
        <w:contextualSpacing w:val="0"/>
      </w:pPr>
      <w:r>
        <w:t>Přílohy:</w:t>
      </w:r>
    </w:p>
    <w:p w:rsidR="00BF4E1D" w:rsidRDefault="00BF4E1D" w:rsidP="00BF4E1D">
      <w:pPr>
        <w:pStyle w:val="Odstavecseseznamem1"/>
        <w:widowControl w:val="0"/>
        <w:tabs>
          <w:tab w:val="left" w:pos="709"/>
        </w:tabs>
        <w:ind w:left="0"/>
        <w:contextualSpacing w:val="0"/>
      </w:pPr>
      <w:r>
        <w:t xml:space="preserve">1. </w:t>
      </w:r>
      <w:r w:rsidRPr="00FD4DC2">
        <w:t>Technická specifikace automobilů</w:t>
      </w:r>
    </w:p>
    <w:p w:rsidR="00BF4E1D" w:rsidRDefault="00BF4E1D" w:rsidP="000D7153">
      <w:pPr>
        <w:pStyle w:val="Odstavecseseznamem1"/>
        <w:widowControl w:val="0"/>
        <w:tabs>
          <w:tab w:val="left" w:pos="709"/>
        </w:tabs>
        <w:ind w:left="0"/>
        <w:contextualSpacing w:val="0"/>
      </w:pPr>
      <w:r>
        <w:t xml:space="preserve">2. </w:t>
      </w:r>
      <w:r w:rsidRPr="00FD4DC2">
        <w:t>Seznam autorizovaných servisů ve všech krajích ČR</w:t>
      </w:r>
    </w:p>
    <w:p w:rsidR="004D7F0D" w:rsidRPr="004D7F0D" w:rsidRDefault="004D7F0D" w:rsidP="004D7F0D">
      <w:pPr>
        <w:pStyle w:val="Odstavecseseznamem1"/>
        <w:widowControl w:val="0"/>
        <w:tabs>
          <w:tab w:val="left" w:pos="709"/>
        </w:tabs>
        <w:ind w:left="0"/>
        <w:contextualSpacing w:val="0"/>
      </w:pPr>
    </w:p>
    <w:tbl>
      <w:tblPr>
        <w:tblW w:w="9072" w:type="dxa"/>
        <w:tblLook w:val="04A0" w:firstRow="1" w:lastRow="0" w:firstColumn="1" w:lastColumn="0" w:noHBand="0" w:noVBand="1"/>
      </w:tblPr>
      <w:tblGrid>
        <w:gridCol w:w="4535"/>
        <w:gridCol w:w="4537"/>
      </w:tblGrid>
      <w:tr w:rsidR="005C13A9" w:rsidRPr="00E13FF0" w:rsidTr="000602DB">
        <w:trPr>
          <w:trHeight w:val="613"/>
        </w:trPr>
        <w:tc>
          <w:tcPr>
            <w:tcW w:w="4535" w:type="dxa"/>
            <w:shd w:val="clear" w:color="auto" w:fill="auto"/>
          </w:tcPr>
          <w:p w:rsidR="005C13A9" w:rsidRPr="00E13FF0" w:rsidRDefault="005C13A9" w:rsidP="000602DB">
            <w:pPr>
              <w:pStyle w:val="Odstavecseseznamem1"/>
              <w:widowControl w:val="0"/>
              <w:tabs>
                <w:tab w:val="left" w:pos="709"/>
              </w:tabs>
              <w:spacing w:before="240"/>
              <w:ind w:left="0"/>
              <w:contextualSpacing w:val="0"/>
              <w:jc w:val="left"/>
              <w:rPr>
                <w:b/>
              </w:rPr>
            </w:pPr>
            <w:r w:rsidRPr="00E13FF0">
              <w:rPr>
                <w:b/>
              </w:rPr>
              <w:t xml:space="preserve">Za </w:t>
            </w:r>
            <w:r>
              <w:rPr>
                <w:b/>
              </w:rPr>
              <w:t>prodávajícího</w:t>
            </w:r>
          </w:p>
        </w:tc>
        <w:tc>
          <w:tcPr>
            <w:tcW w:w="4537" w:type="dxa"/>
            <w:shd w:val="clear" w:color="auto" w:fill="auto"/>
          </w:tcPr>
          <w:p w:rsidR="005C13A9" w:rsidRPr="00E13FF0" w:rsidRDefault="005C13A9" w:rsidP="000602DB">
            <w:pPr>
              <w:pStyle w:val="Odstavecseseznamem1"/>
              <w:widowControl w:val="0"/>
              <w:tabs>
                <w:tab w:val="left" w:pos="709"/>
              </w:tabs>
              <w:spacing w:before="360"/>
              <w:ind w:left="0"/>
              <w:contextualSpacing w:val="0"/>
              <w:rPr>
                <w:b/>
              </w:rPr>
            </w:pPr>
            <w:r w:rsidRPr="00E13FF0">
              <w:rPr>
                <w:b/>
              </w:rPr>
              <w:t xml:space="preserve">Za </w:t>
            </w:r>
            <w:r>
              <w:rPr>
                <w:b/>
              </w:rPr>
              <w:t xml:space="preserve"> kupujícího</w:t>
            </w:r>
          </w:p>
        </w:tc>
      </w:tr>
      <w:tr w:rsidR="005C13A9" w:rsidRPr="00E13FF0" w:rsidTr="000602DB">
        <w:tc>
          <w:tcPr>
            <w:tcW w:w="4535" w:type="dxa"/>
            <w:shd w:val="clear" w:color="auto" w:fill="auto"/>
          </w:tcPr>
          <w:p w:rsidR="005C13A9" w:rsidRPr="00E13FF0" w:rsidRDefault="005C13A9" w:rsidP="000602DB">
            <w:pPr>
              <w:pStyle w:val="Odstavecseseznamem1"/>
              <w:widowControl w:val="0"/>
              <w:tabs>
                <w:tab w:val="left" w:pos="709"/>
              </w:tabs>
              <w:spacing w:before="0"/>
              <w:ind w:left="0"/>
              <w:contextualSpacing w:val="0"/>
            </w:pPr>
            <w:r w:rsidRPr="00E13FF0">
              <w:t>V ……… dne</w:t>
            </w:r>
          </w:p>
        </w:tc>
        <w:tc>
          <w:tcPr>
            <w:tcW w:w="4537" w:type="dxa"/>
            <w:shd w:val="clear" w:color="auto" w:fill="auto"/>
          </w:tcPr>
          <w:p w:rsidR="005C13A9" w:rsidRPr="00E13FF0" w:rsidRDefault="005C13A9" w:rsidP="000602DB">
            <w:pPr>
              <w:pStyle w:val="Odstavecseseznamem1"/>
              <w:widowControl w:val="0"/>
              <w:tabs>
                <w:tab w:val="left" w:pos="709"/>
              </w:tabs>
              <w:spacing w:before="0"/>
              <w:ind w:left="0"/>
              <w:contextualSpacing w:val="0"/>
            </w:pPr>
            <w:r w:rsidRPr="00E13FF0">
              <w:t>V Praze dne</w:t>
            </w:r>
          </w:p>
        </w:tc>
      </w:tr>
      <w:tr w:rsidR="005C13A9" w:rsidRPr="00E13FF0" w:rsidTr="000602DB">
        <w:tc>
          <w:tcPr>
            <w:tcW w:w="4535" w:type="dxa"/>
            <w:shd w:val="clear" w:color="auto" w:fill="auto"/>
          </w:tcPr>
          <w:p w:rsidR="005C13A9" w:rsidRPr="00E13FF0" w:rsidRDefault="005C13A9" w:rsidP="000602DB">
            <w:pPr>
              <w:pStyle w:val="Odstavecseseznamem1"/>
              <w:widowControl w:val="0"/>
              <w:tabs>
                <w:tab w:val="left" w:pos="709"/>
              </w:tabs>
              <w:spacing w:before="360"/>
              <w:ind w:left="0"/>
              <w:contextualSpacing w:val="0"/>
            </w:pPr>
          </w:p>
        </w:tc>
        <w:tc>
          <w:tcPr>
            <w:tcW w:w="4537" w:type="dxa"/>
            <w:shd w:val="clear" w:color="auto" w:fill="auto"/>
          </w:tcPr>
          <w:p w:rsidR="005C13A9" w:rsidRPr="00E13FF0" w:rsidRDefault="005C13A9" w:rsidP="000602DB">
            <w:pPr>
              <w:pStyle w:val="Odstavecseseznamem1"/>
              <w:widowControl w:val="0"/>
              <w:tabs>
                <w:tab w:val="left" w:pos="709"/>
              </w:tabs>
              <w:spacing w:before="0"/>
              <w:ind w:left="0"/>
              <w:contextualSpacing w:val="0"/>
            </w:pPr>
          </w:p>
        </w:tc>
      </w:tr>
      <w:tr w:rsidR="005C13A9" w:rsidRPr="00E13FF0" w:rsidTr="000602DB">
        <w:tc>
          <w:tcPr>
            <w:tcW w:w="4535" w:type="dxa"/>
            <w:shd w:val="clear" w:color="auto" w:fill="auto"/>
          </w:tcPr>
          <w:p w:rsidR="005C13A9" w:rsidRPr="00E13FF0" w:rsidRDefault="005C13A9" w:rsidP="000602DB">
            <w:pPr>
              <w:pStyle w:val="Odstavecseseznamem1"/>
              <w:widowControl w:val="0"/>
              <w:tabs>
                <w:tab w:val="left" w:pos="709"/>
              </w:tabs>
              <w:spacing w:before="0"/>
              <w:ind w:left="0"/>
              <w:contextualSpacing w:val="0"/>
              <w:jc w:val="center"/>
              <w:rPr>
                <w:i/>
                <w:color w:val="808080"/>
              </w:rPr>
            </w:pPr>
            <w:r w:rsidRPr="00E13FF0">
              <w:rPr>
                <w:i/>
                <w:color w:val="808080"/>
              </w:rPr>
              <w:t>jméno, příjmení</w:t>
            </w:r>
          </w:p>
          <w:p w:rsidR="005C13A9" w:rsidRPr="00E13FF0" w:rsidRDefault="005C13A9" w:rsidP="000602DB">
            <w:pPr>
              <w:pStyle w:val="Odstavecseseznamem1"/>
              <w:widowControl w:val="0"/>
              <w:tabs>
                <w:tab w:val="left" w:pos="709"/>
              </w:tabs>
              <w:spacing w:before="0"/>
              <w:ind w:left="0"/>
              <w:contextualSpacing w:val="0"/>
              <w:jc w:val="center"/>
            </w:pPr>
            <w:r w:rsidRPr="00E13FF0">
              <w:rPr>
                <w:i/>
                <w:color w:val="808080"/>
              </w:rPr>
              <w:t>funkce</w:t>
            </w:r>
          </w:p>
        </w:tc>
        <w:tc>
          <w:tcPr>
            <w:tcW w:w="4537" w:type="dxa"/>
            <w:shd w:val="clear" w:color="auto" w:fill="auto"/>
          </w:tcPr>
          <w:p w:rsidR="005C13A9" w:rsidRPr="00E13FF0" w:rsidRDefault="005C13A9" w:rsidP="000602DB">
            <w:pPr>
              <w:pStyle w:val="Odstavecseseznamem1"/>
              <w:widowControl w:val="0"/>
              <w:tabs>
                <w:tab w:val="left" w:pos="709"/>
              </w:tabs>
              <w:spacing w:before="0"/>
              <w:ind w:left="0"/>
              <w:contextualSpacing w:val="0"/>
              <w:jc w:val="center"/>
            </w:pPr>
            <w:r w:rsidRPr="00E13FF0">
              <w:t>Mgr. Tomáš Zatloukal</w:t>
            </w:r>
            <w:r w:rsidR="00AA6C60">
              <w:t>, MBA</w:t>
            </w:r>
          </w:p>
          <w:p w:rsidR="005C13A9" w:rsidRPr="00E13FF0" w:rsidRDefault="005C13A9" w:rsidP="000602DB">
            <w:pPr>
              <w:pStyle w:val="Odstavecseseznamem1"/>
              <w:widowControl w:val="0"/>
              <w:tabs>
                <w:tab w:val="left" w:pos="709"/>
              </w:tabs>
              <w:spacing w:before="0"/>
              <w:ind w:left="0"/>
              <w:contextualSpacing w:val="0"/>
              <w:jc w:val="center"/>
            </w:pPr>
            <w:r w:rsidRPr="00E13FF0">
              <w:t>ústřední školní inspektor</w:t>
            </w:r>
          </w:p>
        </w:tc>
      </w:tr>
    </w:tbl>
    <w:p w:rsidR="00572097" w:rsidRDefault="00572097"/>
    <w:sectPr w:rsidR="00572097">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AAE" w:rsidRDefault="00D35AAE" w:rsidP="005C13A9">
      <w:pPr>
        <w:spacing w:after="0" w:line="240" w:lineRule="auto"/>
      </w:pPr>
      <w:r>
        <w:separator/>
      </w:r>
    </w:p>
  </w:endnote>
  <w:endnote w:type="continuationSeparator" w:id="0">
    <w:p w:rsidR="00D35AAE" w:rsidRDefault="00D35AAE" w:rsidP="005C1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AAE" w:rsidRDefault="00D35AAE" w:rsidP="005C13A9">
      <w:pPr>
        <w:spacing w:after="0" w:line="240" w:lineRule="auto"/>
      </w:pPr>
      <w:r>
        <w:separator/>
      </w:r>
    </w:p>
  </w:footnote>
  <w:footnote w:type="continuationSeparator" w:id="0">
    <w:p w:rsidR="00D35AAE" w:rsidRDefault="00D35AAE" w:rsidP="005C1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A37" w:rsidRPr="000D7153" w:rsidRDefault="00921A37" w:rsidP="00921A37">
    <w:pPr>
      <w:pStyle w:val="Zhlav"/>
      <w:rPr>
        <w:rFonts w:ascii="Times New Roman" w:hAnsi="Times New Roman"/>
        <w:i/>
        <w:sz w:val="24"/>
        <w:szCs w:val="24"/>
      </w:rPr>
    </w:pPr>
    <w:r w:rsidRPr="000D7153">
      <w:rPr>
        <w:rFonts w:ascii="Times New Roman" w:hAnsi="Times New Roman"/>
        <w:i/>
        <w:sz w:val="24"/>
        <w:szCs w:val="24"/>
      </w:rPr>
      <w:t>Česká školní inspekce</w:t>
    </w:r>
    <w:r w:rsidRPr="000D7153">
      <w:rPr>
        <w:rFonts w:ascii="Times New Roman" w:hAnsi="Times New Roman"/>
        <w:i/>
        <w:sz w:val="24"/>
        <w:szCs w:val="24"/>
      </w:rPr>
      <w:tab/>
    </w:r>
    <w:r w:rsidRPr="000D7153">
      <w:rPr>
        <w:rFonts w:ascii="Times New Roman" w:hAnsi="Times New Roman"/>
        <w:i/>
        <w:sz w:val="24"/>
        <w:szCs w:val="24"/>
      </w:rPr>
      <w:tab/>
      <w:t>ČŠI Praha – Obnova autoparku 2018</w:t>
    </w:r>
  </w:p>
  <w:p w:rsidR="00921A37" w:rsidRPr="000D7153" w:rsidRDefault="00921A37" w:rsidP="00921A37">
    <w:pPr>
      <w:pStyle w:val="Zhlav"/>
      <w:tabs>
        <w:tab w:val="clear" w:pos="4536"/>
        <w:tab w:val="center" w:pos="3261"/>
      </w:tabs>
      <w:rPr>
        <w:rFonts w:ascii="Times New Roman" w:hAnsi="Times New Roman"/>
        <w:i/>
        <w:sz w:val="24"/>
        <w:szCs w:val="24"/>
      </w:rPr>
    </w:pPr>
    <w:r w:rsidRPr="000D7153">
      <w:rPr>
        <w:rFonts w:ascii="Times New Roman" w:hAnsi="Times New Roman"/>
        <w:i/>
        <w:sz w:val="24"/>
        <w:szCs w:val="24"/>
      </w:rPr>
      <w:t>sp zn.: ČŠIG-S-494/18-G42</w:t>
    </w:r>
    <w:r w:rsidRPr="000D7153">
      <w:rPr>
        <w:rFonts w:ascii="Times New Roman" w:hAnsi="Times New Roman"/>
        <w:i/>
        <w:sz w:val="24"/>
        <w:szCs w:val="24"/>
      </w:rPr>
      <w:tab/>
    </w:r>
    <w:r w:rsidRPr="000D7153">
      <w:rPr>
        <w:rFonts w:ascii="Times New Roman" w:hAnsi="Times New Roman"/>
        <w:i/>
        <w:sz w:val="24"/>
        <w:szCs w:val="24"/>
      </w:rPr>
      <w:tab/>
      <w:t>čj.: ČŠIG-3164/18-G42</w:t>
    </w:r>
  </w:p>
  <w:p w:rsidR="005C13A9" w:rsidRPr="000D7153" w:rsidRDefault="005C13A9">
    <w:pPr>
      <w:pStyle w:val="Zhlav"/>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01AD"/>
    <w:multiLevelType w:val="hybridMultilevel"/>
    <w:tmpl w:val="84263A24"/>
    <w:lvl w:ilvl="0" w:tplc="DC3EF0D8">
      <w:start w:val="1"/>
      <w:numFmt w:val="decimal"/>
      <w:lvlText w:val="(%1)"/>
      <w:lvlJc w:val="left"/>
      <w:pPr>
        <w:ind w:left="502" w:hanging="360"/>
      </w:pPr>
      <w:rPr>
        <w:rFonts w:cs="Times New Roman" w:hint="default"/>
        <w:b w:val="0"/>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 w15:restartNumberingAfterBreak="0">
    <w:nsid w:val="233F5D9F"/>
    <w:multiLevelType w:val="hybridMultilevel"/>
    <w:tmpl w:val="82D45ECE"/>
    <w:lvl w:ilvl="0" w:tplc="9FDA1BB8">
      <w:start w:val="1"/>
      <w:numFmt w:val="decimal"/>
      <w:lvlText w:val="(%1)"/>
      <w:lvlJc w:val="left"/>
      <w:pPr>
        <w:ind w:left="5747"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9F47860"/>
    <w:multiLevelType w:val="hybridMultilevel"/>
    <w:tmpl w:val="B07E4E68"/>
    <w:lvl w:ilvl="0" w:tplc="4554F2B4">
      <w:start w:val="1"/>
      <w:numFmt w:val="decimal"/>
      <w:lvlText w:val="(%1)"/>
      <w:lvlJc w:val="left"/>
      <w:pPr>
        <w:ind w:left="643"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D466AEB"/>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428B1643"/>
    <w:multiLevelType w:val="hybridMultilevel"/>
    <w:tmpl w:val="E33865C4"/>
    <w:lvl w:ilvl="0" w:tplc="83D4004E">
      <w:start w:val="1"/>
      <w:numFmt w:val="decimal"/>
      <w:lvlText w:val="(%1)"/>
      <w:lvlJc w:val="left"/>
      <w:pPr>
        <w:ind w:left="7448"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477640BC"/>
    <w:multiLevelType w:val="hybridMultilevel"/>
    <w:tmpl w:val="4160542A"/>
    <w:lvl w:ilvl="0" w:tplc="52B2D34A">
      <w:start w:val="1"/>
      <w:numFmt w:val="decimal"/>
      <w:lvlText w:val="(%1)"/>
      <w:lvlJc w:val="left"/>
      <w:pPr>
        <w:ind w:left="720" w:hanging="360"/>
      </w:pPr>
      <w:rPr>
        <w:rFonts w:cs="Times New Roman" w:hint="default"/>
        <w:i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00A43B4"/>
    <w:multiLevelType w:val="hybridMultilevel"/>
    <w:tmpl w:val="26341824"/>
    <w:lvl w:ilvl="0" w:tplc="5C161800">
      <w:start w:val="1"/>
      <w:numFmt w:val="decimal"/>
      <w:lvlText w:val="čl. %1"/>
      <w:lvlJc w:val="center"/>
      <w:pPr>
        <w:ind w:left="4487" w:hanging="360"/>
      </w:pPr>
      <w:rPr>
        <w:rFonts w:cs="Times New Roman" w:hint="default"/>
        <w:b w:val="0"/>
        <w:i w:val="0"/>
        <w:color w:val="auto"/>
      </w:rPr>
    </w:lvl>
    <w:lvl w:ilvl="1" w:tplc="04050019" w:tentative="1">
      <w:start w:val="1"/>
      <w:numFmt w:val="lowerLetter"/>
      <w:lvlText w:val="%2."/>
      <w:lvlJc w:val="left"/>
      <w:pPr>
        <w:ind w:left="5207" w:hanging="360"/>
      </w:pPr>
    </w:lvl>
    <w:lvl w:ilvl="2" w:tplc="0405001B" w:tentative="1">
      <w:start w:val="1"/>
      <w:numFmt w:val="lowerRoman"/>
      <w:lvlText w:val="%3."/>
      <w:lvlJc w:val="right"/>
      <w:pPr>
        <w:ind w:left="5927" w:hanging="180"/>
      </w:pPr>
    </w:lvl>
    <w:lvl w:ilvl="3" w:tplc="0405000F" w:tentative="1">
      <w:start w:val="1"/>
      <w:numFmt w:val="decimal"/>
      <w:lvlText w:val="%4."/>
      <w:lvlJc w:val="left"/>
      <w:pPr>
        <w:ind w:left="6647" w:hanging="360"/>
      </w:pPr>
    </w:lvl>
    <w:lvl w:ilvl="4" w:tplc="04050019" w:tentative="1">
      <w:start w:val="1"/>
      <w:numFmt w:val="lowerLetter"/>
      <w:lvlText w:val="%5."/>
      <w:lvlJc w:val="left"/>
      <w:pPr>
        <w:ind w:left="7367" w:hanging="360"/>
      </w:pPr>
    </w:lvl>
    <w:lvl w:ilvl="5" w:tplc="0405001B" w:tentative="1">
      <w:start w:val="1"/>
      <w:numFmt w:val="lowerRoman"/>
      <w:lvlText w:val="%6."/>
      <w:lvlJc w:val="right"/>
      <w:pPr>
        <w:ind w:left="8087" w:hanging="180"/>
      </w:pPr>
    </w:lvl>
    <w:lvl w:ilvl="6" w:tplc="0405000F" w:tentative="1">
      <w:start w:val="1"/>
      <w:numFmt w:val="decimal"/>
      <w:lvlText w:val="%7."/>
      <w:lvlJc w:val="left"/>
      <w:pPr>
        <w:ind w:left="8807" w:hanging="360"/>
      </w:pPr>
    </w:lvl>
    <w:lvl w:ilvl="7" w:tplc="04050019" w:tentative="1">
      <w:start w:val="1"/>
      <w:numFmt w:val="lowerLetter"/>
      <w:lvlText w:val="%8."/>
      <w:lvlJc w:val="left"/>
      <w:pPr>
        <w:ind w:left="9527" w:hanging="360"/>
      </w:pPr>
    </w:lvl>
    <w:lvl w:ilvl="8" w:tplc="0405001B" w:tentative="1">
      <w:start w:val="1"/>
      <w:numFmt w:val="lowerRoman"/>
      <w:lvlText w:val="%9."/>
      <w:lvlJc w:val="right"/>
      <w:pPr>
        <w:ind w:left="10247" w:hanging="180"/>
      </w:pPr>
    </w:lvl>
  </w:abstractNum>
  <w:abstractNum w:abstractNumId="8" w15:restartNumberingAfterBreak="0">
    <w:nsid w:val="517A0CF4"/>
    <w:multiLevelType w:val="hybridMultilevel"/>
    <w:tmpl w:val="31BC5FA0"/>
    <w:lvl w:ilvl="0" w:tplc="A1A852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5E061A"/>
    <w:multiLevelType w:val="hybridMultilevel"/>
    <w:tmpl w:val="61846E8A"/>
    <w:lvl w:ilvl="0" w:tplc="5C161800">
      <w:start w:val="1"/>
      <w:numFmt w:val="decimal"/>
      <w:lvlText w:val="čl. %1"/>
      <w:lvlJc w:val="center"/>
      <w:pPr>
        <w:ind w:left="5464" w:hanging="360"/>
      </w:pPr>
      <w:rPr>
        <w:rFonts w:cs="Times New Roman" w:hint="default"/>
        <w:b w:val="0"/>
        <w:i w:val="0"/>
        <w:color w:val="auto"/>
      </w:rPr>
    </w:lvl>
    <w:lvl w:ilvl="1" w:tplc="04050019">
      <w:start w:val="1"/>
      <w:numFmt w:val="lowerLetter"/>
      <w:lvlText w:val="%2."/>
      <w:lvlJc w:val="left"/>
      <w:pPr>
        <w:ind w:left="7601" w:hanging="360"/>
      </w:pPr>
      <w:rPr>
        <w:rFonts w:cs="Times New Roman"/>
      </w:rPr>
    </w:lvl>
    <w:lvl w:ilvl="2" w:tplc="0405001B" w:tentative="1">
      <w:start w:val="1"/>
      <w:numFmt w:val="lowerRoman"/>
      <w:lvlText w:val="%3."/>
      <w:lvlJc w:val="right"/>
      <w:pPr>
        <w:ind w:left="8321" w:hanging="180"/>
      </w:pPr>
      <w:rPr>
        <w:rFonts w:cs="Times New Roman"/>
      </w:rPr>
    </w:lvl>
    <w:lvl w:ilvl="3" w:tplc="0405000F" w:tentative="1">
      <w:start w:val="1"/>
      <w:numFmt w:val="decimal"/>
      <w:lvlText w:val="%4."/>
      <w:lvlJc w:val="left"/>
      <w:pPr>
        <w:ind w:left="9041" w:hanging="360"/>
      </w:pPr>
      <w:rPr>
        <w:rFonts w:cs="Times New Roman"/>
      </w:rPr>
    </w:lvl>
    <w:lvl w:ilvl="4" w:tplc="04050019" w:tentative="1">
      <w:start w:val="1"/>
      <w:numFmt w:val="lowerLetter"/>
      <w:lvlText w:val="%5."/>
      <w:lvlJc w:val="left"/>
      <w:pPr>
        <w:ind w:left="9761" w:hanging="360"/>
      </w:pPr>
      <w:rPr>
        <w:rFonts w:cs="Times New Roman"/>
      </w:rPr>
    </w:lvl>
    <w:lvl w:ilvl="5" w:tplc="0405001B" w:tentative="1">
      <w:start w:val="1"/>
      <w:numFmt w:val="lowerRoman"/>
      <w:lvlText w:val="%6."/>
      <w:lvlJc w:val="right"/>
      <w:pPr>
        <w:ind w:left="10481" w:hanging="180"/>
      </w:pPr>
      <w:rPr>
        <w:rFonts w:cs="Times New Roman"/>
      </w:rPr>
    </w:lvl>
    <w:lvl w:ilvl="6" w:tplc="0405000F" w:tentative="1">
      <w:start w:val="1"/>
      <w:numFmt w:val="decimal"/>
      <w:lvlText w:val="%7."/>
      <w:lvlJc w:val="left"/>
      <w:pPr>
        <w:ind w:left="11201" w:hanging="360"/>
      </w:pPr>
      <w:rPr>
        <w:rFonts w:cs="Times New Roman"/>
      </w:rPr>
    </w:lvl>
    <w:lvl w:ilvl="7" w:tplc="04050019" w:tentative="1">
      <w:start w:val="1"/>
      <w:numFmt w:val="lowerLetter"/>
      <w:lvlText w:val="%8."/>
      <w:lvlJc w:val="left"/>
      <w:pPr>
        <w:ind w:left="11921" w:hanging="360"/>
      </w:pPr>
      <w:rPr>
        <w:rFonts w:cs="Times New Roman"/>
      </w:rPr>
    </w:lvl>
    <w:lvl w:ilvl="8" w:tplc="0405001B" w:tentative="1">
      <w:start w:val="1"/>
      <w:numFmt w:val="lowerRoman"/>
      <w:lvlText w:val="%9."/>
      <w:lvlJc w:val="right"/>
      <w:pPr>
        <w:ind w:left="12641" w:hanging="180"/>
      </w:pPr>
      <w:rPr>
        <w:rFonts w:cs="Times New Roman"/>
      </w:rPr>
    </w:lvl>
  </w:abstractNum>
  <w:abstractNum w:abstractNumId="10" w15:restartNumberingAfterBreak="0">
    <w:nsid w:val="5EA06D48"/>
    <w:multiLevelType w:val="hybridMultilevel"/>
    <w:tmpl w:val="0680E058"/>
    <w:lvl w:ilvl="0" w:tplc="7E3665BE">
      <w:start w:val="1"/>
      <w:numFmt w:val="decimal"/>
      <w:lvlText w:val="(%1)"/>
      <w:lvlJc w:val="left"/>
      <w:pPr>
        <w:ind w:left="720" w:hanging="360"/>
      </w:pPr>
      <w:rPr>
        <w:rFonts w:cs="Times New Roman" w:hint="default"/>
      </w:rPr>
    </w:lvl>
    <w:lvl w:ilvl="1" w:tplc="8704293E">
      <w:start w:val="1"/>
      <w:numFmt w:val="lowerLetter"/>
      <w:lvlText w:val="%2)"/>
      <w:lvlJc w:val="left"/>
      <w:pPr>
        <w:tabs>
          <w:tab w:val="num" w:pos="851"/>
        </w:tabs>
        <w:ind w:left="851" w:hanging="851"/>
      </w:pPr>
      <w:rPr>
        <w:rFonts w:hint="default"/>
        <w:b w:val="0"/>
        <w:i w:val="0"/>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62A21E53"/>
    <w:multiLevelType w:val="multilevel"/>
    <w:tmpl w:val="FFC6D9FE"/>
    <w:lvl w:ilvl="0">
      <w:start w:val="1"/>
      <w:numFmt w:val="decimal"/>
      <w:lvlText w:val="%1."/>
      <w:lvlJc w:val="left"/>
      <w:pPr>
        <w:tabs>
          <w:tab w:val="num" w:pos="360"/>
        </w:tabs>
        <w:ind w:left="360" w:hanging="360"/>
      </w:pPr>
      <w:rPr>
        <w:rFonts w:cs="Times New Roman" w:hint="default"/>
      </w:rPr>
    </w:lvl>
    <w:lvl w:ilvl="1">
      <w:start w:val="1"/>
      <w:numFmt w:val="lowerLetter"/>
      <w:pStyle w:val="Zkladntextodsazen2"/>
      <w:lvlText w:val="%2)"/>
      <w:lvlJc w:val="left"/>
      <w:pPr>
        <w:tabs>
          <w:tab w:val="num" w:pos="720"/>
        </w:tabs>
        <w:ind w:left="720" w:hanging="360"/>
      </w:pPr>
      <w:rPr>
        <w:rFonts w:cs="Times New Roman" w:hint="default"/>
        <w:i w:val="0"/>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70704BC8"/>
    <w:multiLevelType w:val="hybridMultilevel"/>
    <w:tmpl w:val="8272D188"/>
    <w:lvl w:ilvl="0" w:tplc="7E3665B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731E09A4"/>
    <w:multiLevelType w:val="hybridMultilevel"/>
    <w:tmpl w:val="63042D20"/>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74A10A47"/>
    <w:multiLevelType w:val="hybridMultilevel"/>
    <w:tmpl w:val="7D629994"/>
    <w:lvl w:ilvl="0" w:tplc="FD764982">
      <w:start w:val="1"/>
      <w:numFmt w:val="decimal"/>
      <w:lvlText w:val="(%1)"/>
      <w:lvlJc w:val="left"/>
      <w:pPr>
        <w:ind w:left="717" w:hanging="360"/>
      </w:pPr>
      <w:rPr>
        <w:rFonts w:hint="default"/>
        <w:b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6" w15:restartNumberingAfterBreak="0">
    <w:nsid w:val="77CC1068"/>
    <w:multiLevelType w:val="hybridMultilevel"/>
    <w:tmpl w:val="CB0883FE"/>
    <w:lvl w:ilvl="0" w:tplc="E70E861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74412C"/>
    <w:multiLevelType w:val="hybridMultilevel"/>
    <w:tmpl w:val="35B4A1EA"/>
    <w:lvl w:ilvl="0" w:tplc="FAA42124">
      <w:start w:val="1"/>
      <w:numFmt w:val="decimal"/>
      <w:lvlText w:val="(%1)"/>
      <w:lvlJc w:val="left"/>
      <w:pPr>
        <w:ind w:left="720" w:hanging="360"/>
      </w:pPr>
      <w:rPr>
        <w:rFonts w:ascii="Times New Roman" w:eastAsia="Times New Roman" w:hAnsi="Times New Roman" w:cs="Times New Roman" w:hint="default"/>
      </w:rPr>
    </w:lvl>
    <w:lvl w:ilvl="1" w:tplc="7ACEAA84">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7A8B0BA6"/>
    <w:multiLevelType w:val="hybridMultilevel"/>
    <w:tmpl w:val="48204346"/>
    <w:lvl w:ilvl="0" w:tplc="332A2A6E">
      <w:start w:val="1"/>
      <w:numFmt w:val="decimal"/>
      <w:lvlText w:val="(%1)"/>
      <w:lvlJc w:val="left"/>
      <w:pPr>
        <w:ind w:left="720" w:hanging="360"/>
      </w:pPr>
      <w:rPr>
        <w:rFonts w:ascii="Times New Roman" w:eastAsia="Times New Roman" w:hAnsi="Times New Roman" w:cs="Times New Roman" w:hint="default"/>
        <w:sz w:val="24"/>
        <w:szCs w:val="24"/>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CF63F10"/>
    <w:multiLevelType w:val="hybridMultilevel"/>
    <w:tmpl w:val="A44460B4"/>
    <w:lvl w:ilvl="0" w:tplc="69C04B1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7D712AE2"/>
    <w:multiLevelType w:val="hybridMultilevel"/>
    <w:tmpl w:val="9EC216D2"/>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9"/>
  </w:num>
  <w:num w:numId="3">
    <w:abstractNumId w:val="18"/>
  </w:num>
  <w:num w:numId="4">
    <w:abstractNumId w:val="17"/>
  </w:num>
  <w:num w:numId="5">
    <w:abstractNumId w:val="2"/>
  </w:num>
  <w:num w:numId="6">
    <w:abstractNumId w:val="9"/>
  </w:num>
  <w:num w:numId="7">
    <w:abstractNumId w:val="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3"/>
  </w:num>
  <w:num w:numId="12">
    <w:abstractNumId w:val="8"/>
  </w:num>
  <w:num w:numId="13">
    <w:abstractNumId w:val="15"/>
  </w:num>
  <w:num w:numId="14">
    <w:abstractNumId w:val="12"/>
  </w:num>
  <w:num w:numId="15">
    <w:abstractNumId w:val="4"/>
  </w:num>
  <w:num w:numId="16">
    <w:abstractNumId w:val="20"/>
  </w:num>
  <w:num w:numId="17">
    <w:abstractNumId w:val="7"/>
  </w:num>
  <w:num w:numId="18">
    <w:abstractNumId w:val="6"/>
  </w:num>
  <w:num w:numId="19">
    <w:abstractNumId w:val="13"/>
  </w:num>
  <w:num w:numId="20">
    <w:abstractNumId w:val="16"/>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3A9"/>
    <w:rsid w:val="00053CB2"/>
    <w:rsid w:val="00066ACD"/>
    <w:rsid w:val="00073A32"/>
    <w:rsid w:val="0009622C"/>
    <w:rsid w:val="000A1D92"/>
    <w:rsid w:val="000D7153"/>
    <w:rsid w:val="0013083B"/>
    <w:rsid w:val="00130E8B"/>
    <w:rsid w:val="00180142"/>
    <w:rsid w:val="00192BB6"/>
    <w:rsid w:val="001A33C2"/>
    <w:rsid w:val="00210567"/>
    <w:rsid w:val="00212211"/>
    <w:rsid w:val="002208B4"/>
    <w:rsid w:val="002B270C"/>
    <w:rsid w:val="002D4228"/>
    <w:rsid w:val="002F5834"/>
    <w:rsid w:val="003666BA"/>
    <w:rsid w:val="0039241E"/>
    <w:rsid w:val="00395F89"/>
    <w:rsid w:val="003C1D2C"/>
    <w:rsid w:val="00401438"/>
    <w:rsid w:val="004073C0"/>
    <w:rsid w:val="0049356B"/>
    <w:rsid w:val="004A627C"/>
    <w:rsid w:val="004C52ED"/>
    <w:rsid w:val="004D7F0D"/>
    <w:rsid w:val="005058C5"/>
    <w:rsid w:val="0052647D"/>
    <w:rsid w:val="00550FFB"/>
    <w:rsid w:val="00572097"/>
    <w:rsid w:val="005B6E41"/>
    <w:rsid w:val="005C13A9"/>
    <w:rsid w:val="005C1794"/>
    <w:rsid w:val="006068BC"/>
    <w:rsid w:val="00606DC1"/>
    <w:rsid w:val="00623A22"/>
    <w:rsid w:val="00634969"/>
    <w:rsid w:val="00663C0A"/>
    <w:rsid w:val="00673862"/>
    <w:rsid w:val="006909CA"/>
    <w:rsid w:val="006C70FC"/>
    <w:rsid w:val="00720574"/>
    <w:rsid w:val="007339E5"/>
    <w:rsid w:val="00733E3A"/>
    <w:rsid w:val="00825568"/>
    <w:rsid w:val="008437EC"/>
    <w:rsid w:val="008778FF"/>
    <w:rsid w:val="008C3166"/>
    <w:rsid w:val="008D5BC0"/>
    <w:rsid w:val="008E28C5"/>
    <w:rsid w:val="00920780"/>
    <w:rsid w:val="00921A37"/>
    <w:rsid w:val="00976F6B"/>
    <w:rsid w:val="0099585C"/>
    <w:rsid w:val="009D771D"/>
    <w:rsid w:val="009E0B63"/>
    <w:rsid w:val="00A0139E"/>
    <w:rsid w:val="00A56159"/>
    <w:rsid w:val="00A90E4F"/>
    <w:rsid w:val="00AA6C60"/>
    <w:rsid w:val="00AD383C"/>
    <w:rsid w:val="00AE7B03"/>
    <w:rsid w:val="00AF0F7F"/>
    <w:rsid w:val="00B22209"/>
    <w:rsid w:val="00B23C7F"/>
    <w:rsid w:val="00B373C9"/>
    <w:rsid w:val="00B546F7"/>
    <w:rsid w:val="00B60EE0"/>
    <w:rsid w:val="00B7460C"/>
    <w:rsid w:val="00B76832"/>
    <w:rsid w:val="00B80E0D"/>
    <w:rsid w:val="00B96FE0"/>
    <w:rsid w:val="00BA2CCF"/>
    <w:rsid w:val="00BA4A7E"/>
    <w:rsid w:val="00BB70B7"/>
    <w:rsid w:val="00BC6BD9"/>
    <w:rsid w:val="00BE302D"/>
    <w:rsid w:val="00BF4E1D"/>
    <w:rsid w:val="00C444A7"/>
    <w:rsid w:val="00C859F4"/>
    <w:rsid w:val="00C864E7"/>
    <w:rsid w:val="00C90606"/>
    <w:rsid w:val="00CA029D"/>
    <w:rsid w:val="00CA54F7"/>
    <w:rsid w:val="00D35AAE"/>
    <w:rsid w:val="00D47BB7"/>
    <w:rsid w:val="00D530A1"/>
    <w:rsid w:val="00D65404"/>
    <w:rsid w:val="00D65A5B"/>
    <w:rsid w:val="00DB00D6"/>
    <w:rsid w:val="00DC14C2"/>
    <w:rsid w:val="00E01A57"/>
    <w:rsid w:val="00E13AE5"/>
    <w:rsid w:val="00E2104A"/>
    <w:rsid w:val="00E239EF"/>
    <w:rsid w:val="00E707D7"/>
    <w:rsid w:val="00E75EC0"/>
    <w:rsid w:val="00ED7A43"/>
    <w:rsid w:val="00EE0975"/>
    <w:rsid w:val="00EF30ED"/>
    <w:rsid w:val="00F66CEE"/>
    <w:rsid w:val="00F86A61"/>
    <w:rsid w:val="00FC16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3B740-730B-4D85-B7AA-2CC5819AD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13A9"/>
    <w:pPr>
      <w:spacing w:after="200" w:line="276" w:lineRule="auto"/>
    </w:pPr>
    <w:rPr>
      <w:rFonts w:ascii="Calibri" w:eastAsia="Calibri" w:hAnsi="Calibri" w:cs="Times New Roman"/>
    </w:rPr>
  </w:style>
  <w:style w:type="paragraph" w:styleId="Nadpis1">
    <w:name w:val="heading 1"/>
    <w:aliases w:val="h1,H1,Základní kapitola,Deloitte Heading 1,Kapitola,Kapitola1,Kapitola2,Kapitola3,Kapitola4,Kapitola5,Kapitola11,Kapitola21,Kapitola31,Kapitola41,Kapitola6,Kapitola12,Kapitola22,Kapitola32,Kapitola42,Kapitola51,Kapitola111,Kapitola211"/>
    <w:basedOn w:val="Normln"/>
    <w:next w:val="Normln"/>
    <w:link w:val="Nadpis1Char"/>
    <w:uiPriority w:val="9"/>
    <w:qFormat/>
    <w:rsid w:val="005C13A9"/>
    <w:pPr>
      <w:keepNext/>
      <w:spacing w:before="240" w:after="60" w:line="240" w:lineRule="auto"/>
      <w:jc w:val="both"/>
      <w:outlineLvl w:val="0"/>
    </w:pPr>
    <w:rPr>
      <w:rFonts w:ascii="Arial" w:eastAsia="Times New Roman" w:hAnsi="Arial" w:cs="Arial"/>
      <w:b/>
      <w:bCs/>
      <w:kern w:val="32"/>
      <w:sz w:val="32"/>
      <w:szCs w:val="32"/>
    </w:rPr>
  </w:style>
  <w:style w:type="paragraph" w:styleId="Nadpis2">
    <w:name w:val="heading 2"/>
    <w:basedOn w:val="Normln"/>
    <w:next w:val="Normln"/>
    <w:link w:val="Nadpis2Char"/>
    <w:uiPriority w:val="9"/>
    <w:semiHidden/>
    <w:unhideWhenUsed/>
    <w:qFormat/>
    <w:rsid w:val="00AE7B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Základní kapitola Char,Deloitte Heading 1 Char,Kapitola Char,Kapitola1 Char,Kapitola2 Char,Kapitola3 Char,Kapitola4 Char,Kapitola5 Char,Kapitola11 Char,Kapitola21 Char,Kapitola31 Char,Kapitola41 Char,Kapitola6 Char"/>
    <w:basedOn w:val="Standardnpsmoodstavce"/>
    <w:link w:val="Nadpis1"/>
    <w:uiPriority w:val="9"/>
    <w:rsid w:val="005C13A9"/>
    <w:rPr>
      <w:rFonts w:ascii="Arial" w:eastAsia="Times New Roman" w:hAnsi="Arial" w:cs="Arial"/>
      <w:b/>
      <w:bCs/>
      <w:kern w:val="32"/>
      <w:sz w:val="32"/>
      <w:szCs w:val="32"/>
    </w:rPr>
  </w:style>
  <w:style w:type="character" w:styleId="Hypertextovodkaz">
    <w:name w:val="Hyperlink"/>
    <w:rsid w:val="005C13A9"/>
    <w:rPr>
      <w:color w:val="0000FF"/>
      <w:u w:val="single"/>
    </w:rPr>
  </w:style>
  <w:style w:type="paragraph" w:customStyle="1" w:styleId="Odstavecseseznamem1">
    <w:name w:val="Odstavec se seznamem1"/>
    <w:basedOn w:val="Normln"/>
    <w:uiPriority w:val="34"/>
    <w:qFormat/>
    <w:rsid w:val="005C13A9"/>
    <w:pPr>
      <w:spacing w:before="120" w:after="0" w:line="240" w:lineRule="auto"/>
      <w:ind w:left="720"/>
      <w:contextualSpacing/>
      <w:jc w:val="both"/>
    </w:pPr>
    <w:rPr>
      <w:rFonts w:ascii="Times New Roman" w:eastAsia="Times New Roman" w:hAnsi="Times New Roman"/>
      <w:sz w:val="24"/>
      <w:szCs w:val="24"/>
    </w:rPr>
  </w:style>
  <w:style w:type="paragraph" w:styleId="Zkladntextodsazen2">
    <w:name w:val="Body Text Indent 2"/>
    <w:basedOn w:val="Normln"/>
    <w:link w:val="Zkladntextodsazen2Char"/>
    <w:rsid w:val="005C13A9"/>
    <w:pPr>
      <w:numPr>
        <w:ilvl w:val="1"/>
        <w:numId w:val="1"/>
      </w:numPr>
      <w:tabs>
        <w:tab w:val="left" w:pos="270"/>
        <w:tab w:val="left" w:pos="825"/>
      </w:tabs>
      <w:spacing w:before="120" w:after="0" w:line="240" w:lineRule="auto"/>
      <w:jc w:val="both"/>
    </w:pPr>
    <w:rPr>
      <w:rFonts w:ascii="Times New Roman" w:eastAsia="Times New Roman" w:hAnsi="Times New Roman"/>
      <w:szCs w:val="20"/>
      <w:lang w:eastAsia="cs-CZ"/>
    </w:rPr>
  </w:style>
  <w:style w:type="character" w:customStyle="1" w:styleId="Zkladntextodsazen2Char">
    <w:name w:val="Základní text odsazený 2 Char"/>
    <w:basedOn w:val="Standardnpsmoodstavce"/>
    <w:link w:val="Zkladntextodsazen2"/>
    <w:rsid w:val="005C13A9"/>
    <w:rPr>
      <w:rFonts w:ascii="Times New Roman" w:eastAsia="Times New Roman" w:hAnsi="Times New Roman" w:cs="Times New Roman"/>
      <w:szCs w:val="20"/>
      <w:lang w:eastAsia="cs-CZ"/>
    </w:rPr>
  </w:style>
  <w:style w:type="paragraph" w:styleId="Odstavecseseznamem">
    <w:name w:val="List Paragraph"/>
    <w:basedOn w:val="Normln"/>
    <w:link w:val="OdstavecseseznamemChar"/>
    <w:uiPriority w:val="34"/>
    <w:qFormat/>
    <w:rsid w:val="005C13A9"/>
    <w:pPr>
      <w:ind w:left="720"/>
      <w:contextualSpacing/>
    </w:pPr>
  </w:style>
  <w:style w:type="character" w:customStyle="1" w:styleId="OdstavecseseznamemChar">
    <w:name w:val="Odstavec se seznamem Char"/>
    <w:link w:val="Odstavecseseznamem"/>
    <w:uiPriority w:val="34"/>
    <w:locked/>
    <w:rsid w:val="005C13A9"/>
    <w:rPr>
      <w:rFonts w:ascii="Calibri" w:eastAsia="Calibri" w:hAnsi="Calibri" w:cs="Times New Roman"/>
    </w:rPr>
  </w:style>
  <w:style w:type="paragraph" w:styleId="Zhlav">
    <w:name w:val="header"/>
    <w:basedOn w:val="Normln"/>
    <w:link w:val="ZhlavChar"/>
    <w:unhideWhenUsed/>
    <w:rsid w:val="005C13A9"/>
    <w:pPr>
      <w:tabs>
        <w:tab w:val="center" w:pos="4536"/>
        <w:tab w:val="right" w:pos="9072"/>
      </w:tabs>
      <w:spacing w:after="0" w:line="240" w:lineRule="auto"/>
    </w:pPr>
  </w:style>
  <w:style w:type="character" w:customStyle="1" w:styleId="ZhlavChar">
    <w:name w:val="Záhlaví Char"/>
    <w:basedOn w:val="Standardnpsmoodstavce"/>
    <w:link w:val="Zhlav"/>
    <w:rsid w:val="005C13A9"/>
    <w:rPr>
      <w:rFonts w:ascii="Calibri" w:eastAsia="Calibri" w:hAnsi="Calibri" w:cs="Times New Roman"/>
    </w:rPr>
  </w:style>
  <w:style w:type="paragraph" w:styleId="Zpat">
    <w:name w:val="footer"/>
    <w:basedOn w:val="Normln"/>
    <w:link w:val="ZpatChar"/>
    <w:uiPriority w:val="99"/>
    <w:unhideWhenUsed/>
    <w:rsid w:val="005C13A9"/>
    <w:pPr>
      <w:tabs>
        <w:tab w:val="center" w:pos="4536"/>
        <w:tab w:val="right" w:pos="9072"/>
      </w:tabs>
      <w:spacing w:after="0" w:line="240" w:lineRule="auto"/>
    </w:pPr>
  </w:style>
  <w:style w:type="character" w:customStyle="1" w:styleId="ZpatChar">
    <w:name w:val="Zápatí Char"/>
    <w:basedOn w:val="Standardnpsmoodstavce"/>
    <w:link w:val="Zpat"/>
    <w:uiPriority w:val="99"/>
    <w:rsid w:val="005C13A9"/>
    <w:rPr>
      <w:rFonts w:ascii="Calibri" w:eastAsia="Calibri" w:hAnsi="Calibri" w:cs="Times New Roman"/>
    </w:rPr>
  </w:style>
  <w:style w:type="character" w:styleId="Odkaznakoment">
    <w:name w:val="annotation reference"/>
    <w:basedOn w:val="Standardnpsmoodstavce"/>
    <w:uiPriority w:val="99"/>
    <w:semiHidden/>
    <w:unhideWhenUsed/>
    <w:rsid w:val="00C90606"/>
    <w:rPr>
      <w:sz w:val="16"/>
      <w:szCs w:val="16"/>
    </w:rPr>
  </w:style>
  <w:style w:type="paragraph" w:styleId="Textkomente">
    <w:name w:val="annotation text"/>
    <w:basedOn w:val="Normln"/>
    <w:link w:val="TextkomenteChar"/>
    <w:uiPriority w:val="99"/>
    <w:semiHidden/>
    <w:unhideWhenUsed/>
    <w:rsid w:val="00C90606"/>
    <w:pPr>
      <w:spacing w:line="240" w:lineRule="auto"/>
    </w:pPr>
    <w:rPr>
      <w:sz w:val="20"/>
      <w:szCs w:val="20"/>
    </w:rPr>
  </w:style>
  <w:style w:type="character" w:customStyle="1" w:styleId="TextkomenteChar">
    <w:name w:val="Text komentáře Char"/>
    <w:basedOn w:val="Standardnpsmoodstavce"/>
    <w:link w:val="Textkomente"/>
    <w:uiPriority w:val="99"/>
    <w:semiHidden/>
    <w:rsid w:val="00C90606"/>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C90606"/>
    <w:rPr>
      <w:b/>
      <w:bCs/>
    </w:rPr>
  </w:style>
  <w:style w:type="character" w:customStyle="1" w:styleId="PedmtkomenteChar">
    <w:name w:val="Předmět komentáře Char"/>
    <w:basedOn w:val="TextkomenteChar"/>
    <w:link w:val="Pedmtkomente"/>
    <w:uiPriority w:val="99"/>
    <w:semiHidden/>
    <w:rsid w:val="00C90606"/>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C9060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0606"/>
    <w:rPr>
      <w:rFonts w:ascii="Segoe UI" w:eastAsia="Calibri" w:hAnsi="Segoe UI" w:cs="Segoe UI"/>
      <w:sz w:val="18"/>
      <w:szCs w:val="18"/>
    </w:rPr>
  </w:style>
  <w:style w:type="character" w:styleId="slostrnky">
    <w:name w:val="page number"/>
    <w:uiPriority w:val="99"/>
    <w:rsid w:val="002208B4"/>
    <w:rPr>
      <w:rFonts w:cs="Times New Roman"/>
    </w:rPr>
  </w:style>
  <w:style w:type="paragraph" w:customStyle="1" w:styleId="BlockQuotation">
    <w:name w:val="Block Quotation"/>
    <w:basedOn w:val="Normln"/>
    <w:rsid w:val="00D47BB7"/>
    <w:pPr>
      <w:widowControl w:val="0"/>
      <w:spacing w:after="0" w:line="240" w:lineRule="auto"/>
      <w:ind w:left="426" w:right="425" w:hanging="426"/>
      <w:jc w:val="both"/>
    </w:pPr>
    <w:rPr>
      <w:rFonts w:ascii="Times New Roman" w:eastAsia="Times New Roman" w:hAnsi="Times New Roman"/>
      <w:szCs w:val="20"/>
      <w:lang w:eastAsia="cs-CZ"/>
    </w:rPr>
  </w:style>
  <w:style w:type="paragraph" w:styleId="Zkladntext">
    <w:name w:val="Body Text"/>
    <w:basedOn w:val="Normln"/>
    <w:link w:val="ZkladntextChar"/>
    <w:rsid w:val="00B7460C"/>
    <w:pPr>
      <w:spacing w:before="120" w:after="120" w:line="240" w:lineRule="auto"/>
      <w:jc w:val="both"/>
    </w:pPr>
    <w:rPr>
      <w:rFonts w:ascii="Times New Roman" w:eastAsia="Times New Roman" w:hAnsi="Times New Roman"/>
      <w:sz w:val="24"/>
      <w:szCs w:val="24"/>
    </w:rPr>
  </w:style>
  <w:style w:type="character" w:customStyle="1" w:styleId="ZkladntextChar">
    <w:name w:val="Základní text Char"/>
    <w:basedOn w:val="Standardnpsmoodstavce"/>
    <w:link w:val="Zkladntext"/>
    <w:rsid w:val="00B7460C"/>
    <w:rPr>
      <w:rFonts w:ascii="Times New Roman" w:eastAsia="Times New Roman" w:hAnsi="Times New Roman" w:cs="Times New Roman"/>
      <w:sz w:val="24"/>
      <w:szCs w:val="24"/>
    </w:rPr>
  </w:style>
  <w:style w:type="character" w:customStyle="1" w:styleId="Nadpis2Char">
    <w:name w:val="Nadpis 2 Char"/>
    <w:basedOn w:val="Standardnpsmoodstavce"/>
    <w:link w:val="Nadpis2"/>
    <w:uiPriority w:val="9"/>
    <w:rsid w:val="00AE7B0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sta@csicr.cz" TargetMode="External"/><Relationship Id="rId4" Type="http://schemas.openxmlformats.org/officeDocument/2006/relationships/settings" Target="settings.xml"/><Relationship Id="rId9" Type="http://schemas.openxmlformats.org/officeDocument/2006/relationships/hyperlink" Target="mailto:kamil.melicharek@csicr.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5EED3-1308-45CF-A115-58653D53A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2485</Words>
  <Characters>14668</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Michaela</dc:creator>
  <cp:keywords/>
  <dc:description/>
  <cp:lastModifiedBy>Melichárek Kamil</cp:lastModifiedBy>
  <cp:revision>2</cp:revision>
  <dcterms:created xsi:type="dcterms:W3CDTF">2018-08-21T14:17:00Z</dcterms:created>
  <dcterms:modified xsi:type="dcterms:W3CDTF">2018-08-21T14:17:00Z</dcterms:modified>
</cp:coreProperties>
</file>