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07348B4">
            <wp:extent cx="2371725" cy="7239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237A36D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 xml:space="preserve">Nákup elektrospotřebičů </w:t>
      </w:r>
      <w:r w:rsidR="00F22FC6">
        <w:t>V</w:t>
      </w:r>
      <w:r w:rsidR="00ED186E">
        <w:t>.</w:t>
      </w:r>
      <w:r w:rsidR="00CC48D5">
        <w:t xml:space="preserve"> 2.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45E11E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5E3C9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31ECE0A0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</w:t>
      </w:r>
      <w:r w:rsidR="005E3C90">
        <w:rPr>
          <w:rFonts w:ascii="Times New Roman" w:hAnsi="Times New Roman"/>
          <w:sz w:val="24"/>
          <w:szCs w:val="24"/>
        </w:rPr>
        <w:t>em</w:t>
      </w:r>
      <w:r w:rsidRPr="00395F47">
        <w:rPr>
          <w:rFonts w:ascii="Times New Roman" w:hAnsi="Times New Roman"/>
          <w:sz w:val="24"/>
          <w:szCs w:val="24"/>
        </w:rPr>
        <w:t xml:space="preserve"> plnění j</w:t>
      </w:r>
      <w:r w:rsidR="005E3C90">
        <w:rPr>
          <w:rFonts w:ascii="Times New Roman" w:hAnsi="Times New Roman"/>
          <w:sz w:val="24"/>
          <w:szCs w:val="24"/>
        </w:rPr>
        <w:t>e sídlo kupujícího</w:t>
      </w:r>
      <w:r w:rsidRPr="00395F47">
        <w:rPr>
          <w:rFonts w:ascii="Times New Roman" w:hAnsi="Times New Roman"/>
          <w:sz w:val="24"/>
          <w:szCs w:val="24"/>
        </w:rPr>
        <w:t xml:space="preserve"> uveden</w:t>
      </w:r>
      <w:r w:rsidR="005E3C90">
        <w:rPr>
          <w:rFonts w:ascii="Times New Roman" w:hAnsi="Times New Roman"/>
          <w:sz w:val="24"/>
          <w:szCs w:val="24"/>
        </w:rPr>
        <w:t>é</w:t>
      </w:r>
      <w:r w:rsidRPr="00395F47">
        <w:rPr>
          <w:rFonts w:ascii="Times New Roman" w:hAnsi="Times New Roman"/>
          <w:sz w:val="24"/>
          <w:szCs w:val="24"/>
        </w:rPr>
        <w:t xml:space="preserve"> v</w:t>
      </w:r>
      <w:r w:rsidR="005E3C90">
        <w:rPr>
          <w:rFonts w:ascii="Times New Roman" w:hAnsi="Times New Roman"/>
          <w:sz w:val="24"/>
          <w:szCs w:val="24"/>
        </w:rPr>
        <w:t> čl. I.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3069D4AF" w:rsidR="001158C6" w:rsidRPr="00597098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FB5B97">
        <w:rPr>
          <w:rFonts w:ascii="Times New Roman" w:hAnsi="Times New Roman"/>
          <w:sz w:val="24"/>
          <w:szCs w:val="24"/>
        </w:rPr>
        <w:t>10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1C81329D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CA1BCA">
        <w:t>500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CA1BCA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CA1BCA">
        <w:t xml:space="preserve"> 500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CA1BCA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87A86" w14:textId="77777777" w:rsidR="00EE0F10" w:rsidRDefault="00EE0F10">
      <w:r>
        <w:separator/>
      </w:r>
    </w:p>
  </w:endnote>
  <w:endnote w:type="continuationSeparator" w:id="0">
    <w:p w14:paraId="7E2B4CA9" w14:textId="77777777" w:rsidR="00EE0F10" w:rsidRDefault="00EE0F10">
      <w:r>
        <w:continuationSeparator/>
      </w:r>
    </w:p>
  </w:endnote>
  <w:endnote w:type="continuationNotice" w:id="1">
    <w:p w14:paraId="60B3B266" w14:textId="77777777" w:rsidR="00EE0F10" w:rsidRDefault="00EE0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79F550B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7F4D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67F4D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87735" w14:textId="77777777" w:rsidR="00EE0F10" w:rsidRDefault="00EE0F10">
      <w:r>
        <w:separator/>
      </w:r>
    </w:p>
  </w:footnote>
  <w:footnote w:type="continuationSeparator" w:id="0">
    <w:p w14:paraId="13309424" w14:textId="77777777" w:rsidR="00EE0F10" w:rsidRDefault="00EE0F10">
      <w:r>
        <w:continuationSeparator/>
      </w:r>
    </w:p>
  </w:footnote>
  <w:footnote w:type="continuationNotice" w:id="1">
    <w:p w14:paraId="7E395C63" w14:textId="77777777" w:rsidR="00EE0F10" w:rsidRDefault="00EE0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F52D98E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 xml:space="preserve">Nákup elektrospotřebičů </w:t>
    </w:r>
    <w:r w:rsidR="002745B8">
      <w:rPr>
        <w:i/>
      </w:rPr>
      <w:t>V</w:t>
    </w:r>
    <w:r w:rsidR="00ED186E">
      <w:rPr>
        <w:i/>
      </w:rPr>
      <w:t>.</w:t>
    </w:r>
    <w:r w:rsidR="00D1388C">
      <w:rPr>
        <w:i/>
      </w:rPr>
      <w:t xml:space="preserve"> 2.</w:t>
    </w:r>
  </w:p>
  <w:p w14:paraId="050CB050" w14:textId="4FB72E3D" w:rsidR="0079799A" w:rsidRDefault="002C7ED2">
    <w:pPr>
      <w:pStyle w:val="Zhlav"/>
      <w:rPr>
        <w:i/>
      </w:rPr>
    </w:pPr>
    <w:r>
      <w:rPr>
        <w:i/>
      </w:rPr>
      <w:t>ČŠIG-S-</w:t>
    </w:r>
    <w:r w:rsidR="00D1388C">
      <w:rPr>
        <w:i/>
      </w:rPr>
      <w:t>721</w:t>
    </w:r>
    <w:r>
      <w:rPr>
        <w:i/>
      </w:rPr>
      <w:t>/18-G42</w:t>
    </w:r>
    <w:r>
      <w:rPr>
        <w:i/>
      </w:rPr>
      <w:tab/>
    </w:r>
    <w:r>
      <w:rPr>
        <w:i/>
      </w:rPr>
      <w:tab/>
      <w:t>ČŠIG-</w:t>
    </w:r>
    <w:r w:rsidR="00D1388C">
      <w:rPr>
        <w:i/>
      </w:rPr>
      <w:t>5053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3F726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F4D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388C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0F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2018-11-19T14:55:00Z</dcterms:created>
  <dcterms:modified xsi:type="dcterms:W3CDTF">2018-11-19T14:55:00Z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