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91E02C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proofErr w:type="spellStart"/>
      <w:r w:rsidR="000A32FF">
        <w:rPr>
          <w:szCs w:val="20"/>
        </w:rPr>
        <w:t>MSc</w:t>
      </w:r>
      <w:proofErr w:type="spellEnd"/>
      <w:r w:rsidR="000A32FF">
        <w:rPr>
          <w:szCs w:val="20"/>
        </w:rPr>
        <w:t xml:space="preserve">.,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B2CC53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1F4EA29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536D1B">
        <w:rPr>
          <w:b/>
        </w:rPr>
        <w:t>4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</w:t>
      </w:r>
      <w:r w:rsidR="000A32FF">
        <w:rPr>
          <w:b/>
        </w:rPr>
        <w:t>1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9F1401">
        <w:t xml:space="preserve"> k podání nabídek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1BC7ED41" w:rsidR="001D3731" w:rsidRDefault="006304B3" w:rsidP="00A92BE1">
      <w:pPr>
        <w:tabs>
          <w:tab w:val="left" w:pos="3969"/>
        </w:tabs>
        <w:spacing w:before="120"/>
        <w:ind w:left="426"/>
        <w:jc w:val="both"/>
      </w:pPr>
      <w:r>
        <w:t>Cena bez DPH</w:t>
      </w:r>
      <w:r w:rsidR="00116457">
        <w:tab/>
      </w:r>
      <w:r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5FE59F98" w:rsidR="001D3731" w:rsidRDefault="00115077" w:rsidP="00A92BE1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16457">
        <w:tab/>
      </w:r>
      <w:r w:rsidR="001D3731">
        <w:t>…. Kč</w:t>
      </w:r>
      <w:r w:rsidR="003200BA">
        <w:t xml:space="preserve">           </w:t>
      </w:r>
      <w:r w:rsidR="00E662B7">
        <w:t xml:space="preserve"> </w:t>
      </w:r>
    </w:p>
    <w:p w14:paraId="42D14031" w14:textId="072860EA" w:rsidR="00115077" w:rsidRPr="00A03FEE" w:rsidRDefault="00115077" w:rsidP="00A92BE1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16457">
        <w:tab/>
      </w:r>
      <w:r w:rsidR="001D3731"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0F9369F0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A3124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2553D715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4D6447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331AAA8E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11777C">
        <w:rPr>
          <w:rFonts w:ascii="Times New Roman" w:hAnsi="Times New Roman"/>
          <w:sz w:val="24"/>
          <w:szCs w:val="24"/>
        </w:rPr>
        <w:t>0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4C5E08E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C336C">
        <w:t>5</w:t>
      </w:r>
      <w:r w:rsidR="00864F4A">
        <w:t>0</w:t>
      </w:r>
      <w:r>
        <w:t>0</w:t>
      </w:r>
      <w:r w:rsidRPr="00D83F94">
        <w:t>,-</w:t>
      </w:r>
      <w:r w:rsidR="000C336C">
        <w:t>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0C336C"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0C336C"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B38F0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803B59">
        <w:t> </w:t>
      </w:r>
      <w:r>
        <w:t>místa plnění přesahujícího 7 dní po termínu plnění podle čl. IV nebo v případě podle čl.</w:t>
      </w:r>
      <w:r w:rsidR="0022672C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18E05E03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>Tato smlouva nabývá platnosti</w:t>
      </w:r>
      <w:r w:rsidR="004220A1">
        <w:t xml:space="preserve"> a účinnosti</w:t>
      </w:r>
      <w:r w:rsidRPr="00897139">
        <w:t xml:space="preserve"> podpis</w:t>
      </w:r>
      <w:r w:rsidR="00AA5A4A">
        <w:t>em</w:t>
      </w:r>
      <w:r w:rsidR="003955D9">
        <w:t xml:space="preserve"> druhé ze smluvních stran. </w:t>
      </w:r>
      <w:r w:rsidR="003955D9" w:rsidRPr="00F52FD7">
        <w:rPr>
          <w:b/>
          <w:bCs/>
        </w:rPr>
        <w:t>Tato smlouva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0801EF78" w:rsidR="00A47CFF" w:rsidRDefault="00A47CFF" w:rsidP="00A47CFF">
      <w:pPr>
        <w:tabs>
          <w:tab w:val="left" w:pos="5580"/>
        </w:tabs>
      </w:pPr>
      <w:r w:rsidRPr="00A47CFF">
        <w:t>V</w:t>
      </w:r>
      <w:proofErr w:type="gramStart"/>
      <w:r w:rsidR="00F52FD7">
        <w:t xml:space="preserve"> ....</w:t>
      </w:r>
      <w:proofErr w:type="gramEnd"/>
      <w:r w:rsidR="00F52FD7">
        <w:t>.</w:t>
      </w:r>
      <w:r w:rsidR="00B815CA">
        <w:t xml:space="preserve"> dne</w:t>
      </w:r>
      <w:r w:rsidRPr="00A47CFF">
        <w:t xml:space="preserve">                 </w:t>
      </w:r>
      <w:r w:rsidRPr="00A47CFF">
        <w:tab/>
        <w:t xml:space="preserve">V Praze </w:t>
      </w:r>
      <w:r w:rsidR="00B815CA">
        <w:t>dne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38DF6A28" w14:textId="04CF7EF5" w:rsidR="00926254" w:rsidRPr="009B6764" w:rsidRDefault="00926254" w:rsidP="00926254">
      <w:pPr>
        <w:tabs>
          <w:tab w:val="center" w:pos="2340"/>
          <w:tab w:val="center" w:pos="6840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460"/>
      </w:tblGrid>
      <w:tr w:rsidR="00926254" w14:paraId="395BB97C" w14:textId="77777777" w:rsidTr="00276708">
        <w:trPr>
          <w:trHeight w:val="29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F843B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84BA73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926254" w14:paraId="31947536" w14:textId="77777777" w:rsidTr="00276708">
        <w:trPr>
          <w:trHeight w:val="26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E79A39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66143DD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 v. r.</w:t>
            </w:r>
          </w:p>
        </w:tc>
      </w:tr>
      <w:tr w:rsidR="00926254" w14:paraId="51EBAB3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7615CE1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D34E96C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926254" w14:paraId="701B9243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914A57D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081D88F3" w14:textId="77777777" w:rsidR="00926254" w:rsidRPr="00AF6BA8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926254" w14:paraId="7813D22D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CC7192F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D1E223A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926254" w14:paraId="18EB6976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72F0A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7386E426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926254" w14:paraId="5317E02A" w14:textId="77777777" w:rsidTr="002767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99DD3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65D8" w14:textId="77777777" w:rsidR="00926254" w:rsidRDefault="00926254" w:rsidP="0027670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68AC665A" w:rsidR="00A47CFF" w:rsidRPr="009B6764" w:rsidRDefault="00A47CFF" w:rsidP="00F52FD7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3EF67" w14:textId="77777777" w:rsidR="00984E4E" w:rsidRDefault="00984E4E">
      <w:r>
        <w:separator/>
      </w:r>
    </w:p>
  </w:endnote>
  <w:endnote w:type="continuationSeparator" w:id="0">
    <w:p w14:paraId="3A34A99C" w14:textId="77777777" w:rsidR="00984E4E" w:rsidRDefault="00984E4E">
      <w:r>
        <w:continuationSeparator/>
      </w:r>
    </w:p>
  </w:endnote>
  <w:endnote w:type="continuationNotice" w:id="1">
    <w:p w14:paraId="040E8A3D" w14:textId="77777777" w:rsidR="00984E4E" w:rsidRDefault="00984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B810" w14:textId="77777777" w:rsidR="005941D3" w:rsidRDefault="005941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2D340" w14:textId="77777777" w:rsidR="00984E4E" w:rsidRDefault="00984E4E">
      <w:r>
        <w:separator/>
      </w:r>
    </w:p>
  </w:footnote>
  <w:footnote w:type="continuationSeparator" w:id="0">
    <w:p w14:paraId="3EE7A705" w14:textId="77777777" w:rsidR="00984E4E" w:rsidRDefault="00984E4E">
      <w:r>
        <w:continuationSeparator/>
      </w:r>
    </w:p>
  </w:footnote>
  <w:footnote w:type="continuationNotice" w:id="1">
    <w:p w14:paraId="77A90AD0" w14:textId="77777777" w:rsidR="00984E4E" w:rsidRDefault="00984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925DC" w14:textId="77777777" w:rsidR="005941D3" w:rsidRDefault="005941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646EF" w14:textId="77777777" w:rsidR="00536D1B" w:rsidRPr="00941594" w:rsidRDefault="00536D1B" w:rsidP="00536D1B">
    <w:pPr>
      <w:pStyle w:val="Zhlav"/>
      <w:rPr>
        <w:i/>
        <w:sz w:val="22"/>
        <w:szCs w:val="22"/>
      </w:rPr>
    </w:pPr>
    <w:bookmarkStart w:id="0" w:name="_Hlk66352615"/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>
      <w:rPr>
        <w:i/>
        <w:sz w:val="22"/>
        <w:szCs w:val="22"/>
      </w:rPr>
      <w:t>4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585BFD77" w14:textId="04D03E4B" w:rsidR="00536D1B" w:rsidRDefault="00536D1B" w:rsidP="00536D1B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 w:rsidR="005941D3">
      <w:rPr>
        <w:i/>
        <w:sz w:val="22"/>
        <w:szCs w:val="22"/>
      </w:rPr>
      <w:t>473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 w:rsidR="005941D3">
      <w:rPr>
        <w:i/>
        <w:sz w:val="22"/>
        <w:szCs w:val="22"/>
      </w:rPr>
      <w:t>4785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941594">
      <w:rPr>
        <w:i/>
        <w:sz w:val="22"/>
        <w:szCs w:val="22"/>
      </w:rPr>
      <w:t>-G42</w:t>
    </w:r>
  </w:p>
  <w:bookmarkEnd w:id="0"/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B4AE" w14:textId="77777777" w:rsidR="005941D3" w:rsidRDefault="005941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2FF"/>
    <w:rsid w:val="000B2321"/>
    <w:rsid w:val="000B3673"/>
    <w:rsid w:val="000B77B8"/>
    <w:rsid w:val="000C0169"/>
    <w:rsid w:val="000C2D31"/>
    <w:rsid w:val="000C336C"/>
    <w:rsid w:val="000D15F4"/>
    <w:rsid w:val="000D5B62"/>
    <w:rsid w:val="000E3462"/>
    <w:rsid w:val="000E3AA1"/>
    <w:rsid w:val="000F0DF0"/>
    <w:rsid w:val="000F196E"/>
    <w:rsid w:val="000F40BF"/>
    <w:rsid w:val="001112DB"/>
    <w:rsid w:val="001127B6"/>
    <w:rsid w:val="00114C2C"/>
    <w:rsid w:val="00114C8E"/>
    <w:rsid w:val="00115077"/>
    <w:rsid w:val="001158C6"/>
    <w:rsid w:val="00115CD7"/>
    <w:rsid w:val="00116457"/>
    <w:rsid w:val="0011777C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67730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1A45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2672C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27F9B"/>
    <w:rsid w:val="00333DD3"/>
    <w:rsid w:val="00334598"/>
    <w:rsid w:val="00337188"/>
    <w:rsid w:val="00347505"/>
    <w:rsid w:val="00354AB0"/>
    <w:rsid w:val="00360A20"/>
    <w:rsid w:val="00360C3D"/>
    <w:rsid w:val="00366048"/>
    <w:rsid w:val="00366124"/>
    <w:rsid w:val="00371DCF"/>
    <w:rsid w:val="00372266"/>
    <w:rsid w:val="00372EE1"/>
    <w:rsid w:val="00373102"/>
    <w:rsid w:val="003747BE"/>
    <w:rsid w:val="00375499"/>
    <w:rsid w:val="00386666"/>
    <w:rsid w:val="003875CB"/>
    <w:rsid w:val="003955D9"/>
    <w:rsid w:val="00395F47"/>
    <w:rsid w:val="003A46CB"/>
    <w:rsid w:val="003A6684"/>
    <w:rsid w:val="003A7364"/>
    <w:rsid w:val="003A77A9"/>
    <w:rsid w:val="003C4E6E"/>
    <w:rsid w:val="003E0079"/>
    <w:rsid w:val="003E3C83"/>
    <w:rsid w:val="003F445D"/>
    <w:rsid w:val="00400A4D"/>
    <w:rsid w:val="00404C28"/>
    <w:rsid w:val="00405D41"/>
    <w:rsid w:val="004106F7"/>
    <w:rsid w:val="00411717"/>
    <w:rsid w:val="004220A1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2DE5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D6447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36D1B"/>
    <w:rsid w:val="00550B88"/>
    <w:rsid w:val="00560845"/>
    <w:rsid w:val="00560A2F"/>
    <w:rsid w:val="0056192A"/>
    <w:rsid w:val="00562866"/>
    <w:rsid w:val="00570850"/>
    <w:rsid w:val="00581A2C"/>
    <w:rsid w:val="0058260A"/>
    <w:rsid w:val="00584BC2"/>
    <w:rsid w:val="005870A2"/>
    <w:rsid w:val="005941D3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62D2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3B59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F4A"/>
    <w:rsid w:val="00865DE9"/>
    <w:rsid w:val="00867071"/>
    <w:rsid w:val="00871024"/>
    <w:rsid w:val="00877F18"/>
    <w:rsid w:val="00882C82"/>
    <w:rsid w:val="00886863"/>
    <w:rsid w:val="00890B34"/>
    <w:rsid w:val="00890BBC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6A2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2966"/>
    <w:rsid w:val="00913285"/>
    <w:rsid w:val="0092150E"/>
    <w:rsid w:val="00925C61"/>
    <w:rsid w:val="00926254"/>
    <w:rsid w:val="00933323"/>
    <w:rsid w:val="00933D6E"/>
    <w:rsid w:val="009365D7"/>
    <w:rsid w:val="00961207"/>
    <w:rsid w:val="0096547C"/>
    <w:rsid w:val="00970601"/>
    <w:rsid w:val="00980230"/>
    <w:rsid w:val="00984E4E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1401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1244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2BE1"/>
    <w:rsid w:val="00A96D2D"/>
    <w:rsid w:val="00A97B67"/>
    <w:rsid w:val="00AA2677"/>
    <w:rsid w:val="00AA5A4A"/>
    <w:rsid w:val="00AB149B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15CA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602E6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26A1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45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52FD7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2021-10-14T10:06:00Z</dcterms:created>
  <dcterms:modified xsi:type="dcterms:W3CDTF">2021-10-14T10:06:00Z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