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52438" w14:textId="0C6AFB70" w:rsidR="00E52C34" w:rsidRPr="006F7253" w:rsidRDefault="00E52C34" w:rsidP="00182C77">
      <w:pPr>
        <w:pStyle w:val="Nadpis1"/>
        <w:spacing w:before="0" w:after="0"/>
        <w:jc w:val="right"/>
        <w:rPr>
          <w:rFonts w:ascii="Times New Roman" w:hAnsi="Times New Roman" w:cs="Times New Roman"/>
          <w:b w:val="0"/>
          <w:sz w:val="24"/>
          <w:szCs w:val="24"/>
        </w:rPr>
      </w:pPr>
      <w:r w:rsidRPr="006F7253">
        <w:rPr>
          <w:rFonts w:ascii="Times New Roman" w:hAnsi="Times New Roman" w:cs="Times New Roman"/>
          <w:b w:val="0"/>
          <w:sz w:val="24"/>
          <w:szCs w:val="24"/>
        </w:rPr>
        <w:t>Příloha č. 1</w:t>
      </w:r>
    </w:p>
    <w:p w14:paraId="72BB51BB" w14:textId="77777777" w:rsidR="006F7253" w:rsidRPr="00B74D30" w:rsidRDefault="006F7253" w:rsidP="00F50ECB">
      <w:pPr>
        <w:spacing w:before="120" w:after="0" w:line="240" w:lineRule="auto"/>
        <w:jc w:val="right"/>
        <w:rPr>
          <w:rFonts w:ascii="Times New Roman" w:hAnsi="Times New Roman"/>
          <w:sz w:val="24"/>
          <w:szCs w:val="24"/>
        </w:rPr>
      </w:pPr>
      <w:r w:rsidRPr="00B74D30">
        <w:rPr>
          <w:rFonts w:ascii="Times New Roman" w:hAnsi="Times New Roman"/>
          <w:sz w:val="24"/>
          <w:szCs w:val="24"/>
        </w:rPr>
        <w:t>Čj.: ČŠIG-</w:t>
      </w:r>
      <w:r w:rsidR="00B74D30" w:rsidRPr="00B74D30">
        <w:rPr>
          <w:rFonts w:ascii="Times New Roman" w:hAnsi="Times New Roman"/>
          <w:sz w:val="24"/>
          <w:szCs w:val="24"/>
        </w:rPr>
        <w:t>/14</w:t>
      </w:r>
      <w:r w:rsidRPr="00B74D30">
        <w:rPr>
          <w:rFonts w:ascii="Times New Roman" w:hAnsi="Times New Roman"/>
          <w:sz w:val="24"/>
          <w:szCs w:val="24"/>
        </w:rPr>
        <w:t>-G21</w:t>
      </w:r>
    </w:p>
    <w:p w14:paraId="173B6786" w14:textId="77777777" w:rsidR="006F7253" w:rsidRPr="006F7253" w:rsidRDefault="006F7253" w:rsidP="00F50ECB">
      <w:pPr>
        <w:pStyle w:val="Nzev"/>
        <w:spacing w:before="360" w:after="240"/>
        <w:rPr>
          <w:rFonts w:ascii="Times New Roman" w:hAnsi="Times New Roman"/>
          <w:sz w:val="28"/>
          <w:szCs w:val="28"/>
        </w:rPr>
      </w:pPr>
      <w:r w:rsidRPr="006F7253">
        <w:rPr>
          <w:rStyle w:val="NzevChar"/>
          <w:rFonts w:ascii="Times New Roman" w:hAnsi="Times New Roman"/>
          <w:b/>
          <w:sz w:val="28"/>
          <w:szCs w:val="28"/>
        </w:rPr>
        <w:t>Smlouva o poskytnutí služby</w:t>
      </w:r>
      <w:r w:rsidRPr="006F7253">
        <w:rPr>
          <w:rFonts w:ascii="Times New Roman" w:hAnsi="Times New Roman"/>
          <w:sz w:val="28"/>
          <w:szCs w:val="28"/>
        </w:rPr>
        <w:br/>
      </w:r>
      <w:r w:rsidRPr="006F7253">
        <w:rPr>
          <w:rFonts w:ascii="Times New Roman" w:hAnsi="Times New Roman"/>
          <w:b w:val="0"/>
          <w:sz w:val="24"/>
          <w:szCs w:val="24"/>
        </w:rPr>
        <w:t xml:space="preserve">uzavřená podle § </w:t>
      </w:r>
      <w:r w:rsidR="000B3E67">
        <w:rPr>
          <w:rFonts w:ascii="Times New Roman" w:hAnsi="Times New Roman"/>
          <w:b w:val="0"/>
          <w:sz w:val="24"/>
          <w:szCs w:val="24"/>
        </w:rPr>
        <w:t>2586 a násl. a § 2358 a násl. zákona č. 89/2012 Sb., občanský zákoník</w:t>
      </w:r>
    </w:p>
    <w:p w14:paraId="5CFF4B6E"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t>Smluvní strany</w:t>
      </w:r>
    </w:p>
    <w:p w14:paraId="48FDAD4D" w14:textId="77777777" w:rsidR="006F7253" w:rsidRPr="00C37B89" w:rsidRDefault="006F7253" w:rsidP="00C37B89">
      <w:pPr>
        <w:spacing w:before="240" w:after="0" w:line="240" w:lineRule="auto"/>
        <w:rPr>
          <w:rFonts w:ascii="Times New Roman" w:hAnsi="Times New Roman"/>
          <w:sz w:val="24"/>
          <w:szCs w:val="24"/>
        </w:rPr>
      </w:pPr>
      <w:r w:rsidRPr="00C37B89">
        <w:rPr>
          <w:rFonts w:ascii="Times New Roman" w:hAnsi="Times New Roman"/>
          <w:b/>
          <w:sz w:val="24"/>
          <w:szCs w:val="24"/>
        </w:rPr>
        <w:t>Česká republika – Česká školní inspekce</w:t>
      </w:r>
    </w:p>
    <w:p w14:paraId="46EE43DB" w14:textId="77777777" w:rsidR="006F7253" w:rsidRPr="00C37B89" w:rsidRDefault="006F7253" w:rsidP="00C37B89">
      <w:pPr>
        <w:spacing w:after="0" w:line="240" w:lineRule="auto"/>
        <w:ind w:left="2552" w:hanging="2552"/>
        <w:rPr>
          <w:rFonts w:ascii="Times New Roman" w:hAnsi="Times New Roman"/>
          <w:sz w:val="24"/>
          <w:szCs w:val="24"/>
        </w:rPr>
      </w:pPr>
      <w:r w:rsidRPr="00C37B89">
        <w:rPr>
          <w:rFonts w:ascii="Times New Roman" w:hAnsi="Times New Roman"/>
          <w:sz w:val="24"/>
          <w:szCs w:val="24"/>
        </w:rPr>
        <w:t>sídlo:</w:t>
      </w:r>
      <w:r w:rsidRPr="00C37B89">
        <w:rPr>
          <w:rFonts w:ascii="Times New Roman" w:hAnsi="Times New Roman"/>
          <w:sz w:val="24"/>
          <w:szCs w:val="24"/>
        </w:rPr>
        <w:tab/>
        <w:t>Fráni Šrámka 37, 150 21 Praha 5</w:t>
      </w:r>
    </w:p>
    <w:p w14:paraId="4FAEF8CC" w14:textId="33ADA958" w:rsidR="00006497" w:rsidRPr="00C37B89" w:rsidRDefault="006F7253" w:rsidP="00006497">
      <w:pPr>
        <w:spacing w:after="0" w:line="240" w:lineRule="auto"/>
        <w:ind w:left="2552" w:hanging="2552"/>
        <w:rPr>
          <w:rFonts w:ascii="Times New Roman" w:hAnsi="Times New Roman"/>
          <w:sz w:val="24"/>
          <w:szCs w:val="24"/>
        </w:rPr>
      </w:pPr>
      <w:r w:rsidRPr="00C37B89">
        <w:rPr>
          <w:rFonts w:ascii="Times New Roman" w:hAnsi="Times New Roman"/>
          <w:sz w:val="24"/>
          <w:szCs w:val="24"/>
        </w:rPr>
        <w:t>jednající:</w:t>
      </w:r>
      <w:r w:rsidRPr="00C37B89">
        <w:rPr>
          <w:rFonts w:ascii="Times New Roman" w:hAnsi="Times New Roman"/>
          <w:sz w:val="24"/>
          <w:szCs w:val="24"/>
        </w:rPr>
        <w:tab/>
        <w:t xml:space="preserve">Mgr. </w:t>
      </w:r>
      <w:r w:rsidR="000B3E67">
        <w:rPr>
          <w:rFonts w:ascii="Times New Roman" w:hAnsi="Times New Roman"/>
          <w:sz w:val="24"/>
          <w:szCs w:val="24"/>
        </w:rPr>
        <w:t>Tomáš Zatloukal, ústřední školní inspektor</w:t>
      </w:r>
    </w:p>
    <w:p w14:paraId="56D2BDE8" w14:textId="77777777" w:rsidR="006F7253" w:rsidRPr="00C37B89" w:rsidRDefault="006F7253" w:rsidP="00C37B89">
      <w:pPr>
        <w:spacing w:after="0" w:line="240" w:lineRule="auto"/>
        <w:ind w:left="2552" w:hanging="2552"/>
        <w:rPr>
          <w:rFonts w:ascii="Times New Roman" w:hAnsi="Times New Roman"/>
          <w:sz w:val="24"/>
          <w:szCs w:val="24"/>
        </w:rPr>
      </w:pPr>
      <w:r w:rsidRPr="00C37B89">
        <w:rPr>
          <w:rFonts w:ascii="Times New Roman" w:hAnsi="Times New Roman"/>
          <w:sz w:val="24"/>
          <w:szCs w:val="24"/>
        </w:rPr>
        <w:t>IČO:</w:t>
      </w:r>
      <w:r w:rsidRPr="00C37B89">
        <w:rPr>
          <w:rFonts w:ascii="Times New Roman" w:hAnsi="Times New Roman"/>
          <w:sz w:val="24"/>
          <w:szCs w:val="24"/>
        </w:rPr>
        <w:tab/>
        <w:t>00638994</w:t>
      </w:r>
    </w:p>
    <w:p w14:paraId="6DCC5EB8" w14:textId="77777777" w:rsidR="006F7253" w:rsidRPr="00C37B89" w:rsidRDefault="006F7253" w:rsidP="00C37B89">
      <w:pPr>
        <w:spacing w:after="0" w:line="240" w:lineRule="auto"/>
        <w:ind w:left="2552" w:hanging="2552"/>
        <w:rPr>
          <w:rFonts w:ascii="Times New Roman" w:hAnsi="Times New Roman"/>
          <w:sz w:val="24"/>
          <w:szCs w:val="24"/>
        </w:rPr>
      </w:pPr>
      <w:r w:rsidRPr="00C37B89">
        <w:rPr>
          <w:rFonts w:ascii="Times New Roman" w:hAnsi="Times New Roman"/>
          <w:sz w:val="24"/>
          <w:szCs w:val="24"/>
        </w:rPr>
        <w:t>bankovní spojení:</w:t>
      </w:r>
      <w:r w:rsidRPr="00C37B89">
        <w:rPr>
          <w:rFonts w:ascii="Times New Roman" w:hAnsi="Times New Roman"/>
          <w:sz w:val="24"/>
          <w:szCs w:val="24"/>
        </w:rPr>
        <w:tab/>
        <w:t>ČNB, Praha 1, číslo účtu: 7429061/0710</w:t>
      </w:r>
    </w:p>
    <w:p w14:paraId="545AB932" w14:textId="77777777" w:rsidR="006F7253" w:rsidRPr="00C37B89" w:rsidRDefault="006F7253" w:rsidP="00C37B89">
      <w:pPr>
        <w:spacing w:after="0" w:line="240" w:lineRule="auto"/>
        <w:ind w:left="2552" w:hanging="2552"/>
        <w:rPr>
          <w:rFonts w:ascii="Times New Roman" w:hAnsi="Times New Roman"/>
          <w:sz w:val="24"/>
          <w:szCs w:val="24"/>
        </w:rPr>
      </w:pPr>
      <w:r w:rsidRPr="00C37B89">
        <w:rPr>
          <w:rFonts w:ascii="Times New Roman" w:hAnsi="Times New Roman"/>
          <w:sz w:val="24"/>
          <w:szCs w:val="24"/>
        </w:rPr>
        <w:t>kontaktní osoba:</w:t>
      </w:r>
      <w:r w:rsidRPr="00C37B89">
        <w:rPr>
          <w:rFonts w:ascii="Times New Roman" w:hAnsi="Times New Roman"/>
          <w:sz w:val="24"/>
          <w:szCs w:val="24"/>
        </w:rPr>
        <w:tab/>
      </w:r>
    </w:p>
    <w:p w14:paraId="377F92D9" w14:textId="77777777" w:rsidR="006F7253" w:rsidRPr="00C37B89" w:rsidRDefault="006F7253" w:rsidP="00C37B89">
      <w:pPr>
        <w:spacing w:after="0" w:line="240" w:lineRule="auto"/>
        <w:rPr>
          <w:rFonts w:ascii="Times New Roman" w:hAnsi="Times New Roman"/>
          <w:sz w:val="24"/>
          <w:szCs w:val="24"/>
        </w:rPr>
      </w:pPr>
    </w:p>
    <w:p w14:paraId="343166F3" w14:textId="77777777" w:rsidR="006F7253" w:rsidRPr="00C37B89" w:rsidRDefault="006F7253" w:rsidP="00C37B89">
      <w:pPr>
        <w:spacing w:before="120" w:after="0" w:line="240" w:lineRule="auto"/>
        <w:rPr>
          <w:rFonts w:ascii="Times New Roman" w:hAnsi="Times New Roman"/>
          <w:sz w:val="24"/>
          <w:szCs w:val="24"/>
        </w:rPr>
      </w:pPr>
      <w:r w:rsidRPr="00C37B89">
        <w:rPr>
          <w:rFonts w:ascii="Times New Roman" w:hAnsi="Times New Roman"/>
          <w:sz w:val="24"/>
          <w:szCs w:val="24"/>
        </w:rPr>
        <w:t>jako „objednatel“</w:t>
      </w:r>
    </w:p>
    <w:p w14:paraId="66474321" w14:textId="77777777" w:rsidR="006F7253" w:rsidRPr="00C37B89" w:rsidRDefault="006F7253" w:rsidP="00C37B89">
      <w:pPr>
        <w:spacing w:before="240" w:after="0" w:line="240" w:lineRule="auto"/>
        <w:rPr>
          <w:rFonts w:ascii="Times New Roman" w:hAnsi="Times New Roman"/>
          <w:sz w:val="24"/>
          <w:szCs w:val="24"/>
        </w:rPr>
      </w:pPr>
      <w:r w:rsidRPr="00C37B89">
        <w:rPr>
          <w:rFonts w:ascii="Times New Roman" w:hAnsi="Times New Roman"/>
          <w:sz w:val="24"/>
          <w:szCs w:val="24"/>
        </w:rPr>
        <w:t>a</w:t>
      </w:r>
    </w:p>
    <w:p w14:paraId="56E7346F" w14:textId="77777777" w:rsidR="006F7253" w:rsidRPr="00C37B89" w:rsidRDefault="006F7253" w:rsidP="00C37B89">
      <w:pPr>
        <w:spacing w:before="240" w:after="0" w:line="240" w:lineRule="auto"/>
        <w:rPr>
          <w:rFonts w:ascii="Times New Roman" w:hAnsi="Times New Roman"/>
          <w:sz w:val="24"/>
          <w:szCs w:val="24"/>
        </w:rPr>
      </w:pPr>
      <w:r w:rsidRPr="00C37B89">
        <w:rPr>
          <w:rFonts w:ascii="Times New Roman" w:hAnsi="Times New Roman"/>
          <w:b/>
          <w:sz w:val="24"/>
          <w:szCs w:val="24"/>
        </w:rPr>
        <w:t>…</w:t>
      </w:r>
    </w:p>
    <w:p w14:paraId="7ED3724B" w14:textId="77777777" w:rsidR="006F7253" w:rsidRPr="00C37B89" w:rsidRDefault="006F7253" w:rsidP="00C37B89">
      <w:pPr>
        <w:spacing w:after="0" w:line="240" w:lineRule="auto"/>
        <w:ind w:left="2552" w:hanging="2552"/>
        <w:rPr>
          <w:rFonts w:ascii="Times New Roman" w:hAnsi="Times New Roman"/>
          <w:sz w:val="24"/>
          <w:szCs w:val="24"/>
        </w:rPr>
      </w:pPr>
      <w:r w:rsidRPr="00C37B89">
        <w:rPr>
          <w:rFonts w:ascii="Times New Roman" w:hAnsi="Times New Roman"/>
          <w:sz w:val="24"/>
          <w:szCs w:val="24"/>
        </w:rPr>
        <w:t>sídlo:</w:t>
      </w:r>
      <w:r w:rsidRPr="00C37B89">
        <w:rPr>
          <w:rFonts w:ascii="Times New Roman" w:hAnsi="Times New Roman"/>
          <w:sz w:val="24"/>
          <w:szCs w:val="24"/>
        </w:rPr>
        <w:tab/>
      </w:r>
    </w:p>
    <w:p w14:paraId="10D49DA3" w14:textId="77777777" w:rsidR="006F7253" w:rsidRPr="00C37B89" w:rsidRDefault="006F7253" w:rsidP="00C37B89">
      <w:pPr>
        <w:spacing w:after="0" w:line="240" w:lineRule="auto"/>
        <w:ind w:left="2552" w:hanging="2552"/>
        <w:rPr>
          <w:rFonts w:ascii="Times New Roman" w:hAnsi="Times New Roman"/>
          <w:sz w:val="24"/>
          <w:szCs w:val="24"/>
        </w:rPr>
      </w:pPr>
      <w:r w:rsidRPr="00C37B89">
        <w:rPr>
          <w:rFonts w:ascii="Times New Roman" w:hAnsi="Times New Roman"/>
          <w:sz w:val="24"/>
          <w:szCs w:val="24"/>
        </w:rPr>
        <w:t>jednající:</w:t>
      </w:r>
      <w:r w:rsidRPr="00C37B89">
        <w:rPr>
          <w:rFonts w:ascii="Times New Roman" w:hAnsi="Times New Roman"/>
          <w:sz w:val="24"/>
          <w:szCs w:val="24"/>
        </w:rPr>
        <w:tab/>
      </w:r>
    </w:p>
    <w:p w14:paraId="47B02964" w14:textId="77777777" w:rsidR="006F7253" w:rsidRPr="00C37B89" w:rsidRDefault="006F7253" w:rsidP="00C37B89">
      <w:pPr>
        <w:spacing w:after="0" w:line="240" w:lineRule="auto"/>
        <w:ind w:left="2552" w:hanging="2552"/>
        <w:rPr>
          <w:rFonts w:ascii="Times New Roman" w:hAnsi="Times New Roman"/>
          <w:sz w:val="24"/>
          <w:szCs w:val="24"/>
        </w:rPr>
      </w:pPr>
      <w:r w:rsidRPr="00C37B89">
        <w:rPr>
          <w:rFonts w:ascii="Times New Roman" w:hAnsi="Times New Roman"/>
          <w:sz w:val="24"/>
          <w:szCs w:val="24"/>
        </w:rPr>
        <w:t>IČO:</w:t>
      </w:r>
      <w:r w:rsidRPr="00C37B89">
        <w:rPr>
          <w:rFonts w:ascii="Times New Roman" w:hAnsi="Times New Roman"/>
          <w:sz w:val="24"/>
          <w:szCs w:val="24"/>
        </w:rPr>
        <w:tab/>
      </w:r>
    </w:p>
    <w:p w14:paraId="4C30BD7D" w14:textId="77777777" w:rsidR="006F7253" w:rsidRPr="00C37B89" w:rsidRDefault="006F7253" w:rsidP="00C37B89">
      <w:pPr>
        <w:spacing w:after="0" w:line="240" w:lineRule="auto"/>
        <w:ind w:left="2552" w:hanging="2552"/>
        <w:rPr>
          <w:rFonts w:ascii="Times New Roman" w:hAnsi="Times New Roman"/>
          <w:sz w:val="24"/>
          <w:szCs w:val="24"/>
        </w:rPr>
      </w:pPr>
      <w:r w:rsidRPr="00C37B89">
        <w:rPr>
          <w:rFonts w:ascii="Times New Roman" w:hAnsi="Times New Roman"/>
          <w:sz w:val="24"/>
          <w:szCs w:val="24"/>
        </w:rPr>
        <w:t xml:space="preserve">zapsaná v obchodním rejstříku vedeném u </w:t>
      </w:r>
      <w:r w:rsidRPr="00C37B89">
        <w:rPr>
          <w:rFonts w:ascii="Times New Roman" w:hAnsi="Times New Roman"/>
          <w:sz w:val="24"/>
          <w:szCs w:val="24"/>
        </w:rPr>
        <w:softHyphen/>
      </w:r>
      <w:r w:rsidRPr="00C37B89">
        <w:rPr>
          <w:rFonts w:ascii="Times New Roman" w:hAnsi="Times New Roman"/>
          <w:sz w:val="24"/>
          <w:szCs w:val="24"/>
        </w:rPr>
        <w:softHyphen/>
        <w:t>…… soudu v ……, oddíl ……, vložka ……</w:t>
      </w:r>
    </w:p>
    <w:p w14:paraId="04E24E4A" w14:textId="77777777" w:rsidR="006F7253" w:rsidRPr="00C37B89" w:rsidRDefault="006F7253" w:rsidP="00C37B89">
      <w:pPr>
        <w:spacing w:after="0" w:line="240" w:lineRule="auto"/>
        <w:ind w:left="2552" w:hanging="2552"/>
        <w:rPr>
          <w:rFonts w:ascii="Times New Roman" w:hAnsi="Times New Roman"/>
          <w:sz w:val="24"/>
          <w:szCs w:val="24"/>
        </w:rPr>
      </w:pPr>
      <w:r w:rsidRPr="00C37B89">
        <w:rPr>
          <w:rFonts w:ascii="Times New Roman" w:hAnsi="Times New Roman"/>
          <w:sz w:val="24"/>
          <w:szCs w:val="24"/>
        </w:rPr>
        <w:t>bankovní spojení:</w:t>
      </w:r>
      <w:r w:rsidRPr="00C37B89">
        <w:rPr>
          <w:rFonts w:ascii="Times New Roman" w:hAnsi="Times New Roman"/>
          <w:sz w:val="24"/>
          <w:szCs w:val="24"/>
        </w:rPr>
        <w:tab/>
      </w:r>
    </w:p>
    <w:p w14:paraId="78E2133E" w14:textId="77777777" w:rsidR="006F7253" w:rsidRPr="00C37B89" w:rsidRDefault="006F7253" w:rsidP="00C37B89">
      <w:pPr>
        <w:spacing w:after="0" w:line="240" w:lineRule="auto"/>
        <w:ind w:left="2552" w:hanging="2552"/>
        <w:rPr>
          <w:rFonts w:ascii="Times New Roman" w:hAnsi="Times New Roman"/>
          <w:sz w:val="24"/>
          <w:szCs w:val="24"/>
        </w:rPr>
      </w:pPr>
      <w:r w:rsidRPr="00C37B89">
        <w:rPr>
          <w:rFonts w:ascii="Times New Roman" w:hAnsi="Times New Roman"/>
          <w:sz w:val="24"/>
          <w:szCs w:val="24"/>
        </w:rPr>
        <w:t>kontaktní osoba:</w:t>
      </w:r>
      <w:r w:rsidRPr="00C37B89">
        <w:rPr>
          <w:rFonts w:ascii="Times New Roman" w:hAnsi="Times New Roman"/>
          <w:sz w:val="24"/>
          <w:szCs w:val="24"/>
        </w:rPr>
        <w:tab/>
      </w:r>
    </w:p>
    <w:p w14:paraId="140931BB" w14:textId="77777777" w:rsidR="006F7253" w:rsidRPr="00C37B89" w:rsidRDefault="006F7253" w:rsidP="00C37B89">
      <w:pPr>
        <w:spacing w:after="0" w:line="240" w:lineRule="auto"/>
        <w:ind w:left="2552" w:hanging="2552"/>
        <w:rPr>
          <w:rFonts w:ascii="Times New Roman" w:hAnsi="Times New Roman"/>
          <w:sz w:val="24"/>
          <w:szCs w:val="24"/>
        </w:rPr>
      </w:pPr>
      <w:r w:rsidRPr="00C37B89">
        <w:rPr>
          <w:rFonts w:ascii="Times New Roman" w:hAnsi="Times New Roman"/>
          <w:sz w:val="24"/>
          <w:szCs w:val="24"/>
        </w:rPr>
        <w:tab/>
      </w:r>
    </w:p>
    <w:p w14:paraId="3FC57E51" w14:textId="77777777" w:rsidR="006F7253" w:rsidRPr="00C37B89" w:rsidRDefault="006F7253" w:rsidP="00C37B89">
      <w:pPr>
        <w:spacing w:before="120" w:after="0" w:line="240" w:lineRule="auto"/>
        <w:rPr>
          <w:rFonts w:ascii="Times New Roman" w:hAnsi="Times New Roman"/>
          <w:sz w:val="24"/>
          <w:szCs w:val="24"/>
        </w:rPr>
      </w:pPr>
      <w:r w:rsidRPr="00C37B89">
        <w:rPr>
          <w:rFonts w:ascii="Times New Roman" w:hAnsi="Times New Roman"/>
          <w:sz w:val="24"/>
          <w:szCs w:val="24"/>
        </w:rPr>
        <w:t>jako „zhotovitel“</w:t>
      </w:r>
    </w:p>
    <w:p w14:paraId="168BC9C9"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t>Úvodní ustanovení</w:t>
      </w:r>
    </w:p>
    <w:p w14:paraId="0BC8EE21" w14:textId="77777777" w:rsidR="006F7253" w:rsidRPr="006F7253" w:rsidRDefault="006F7253" w:rsidP="00BA27C4">
      <w:pPr>
        <w:pStyle w:val="Odstavecseseznamem1"/>
        <w:widowControl w:val="0"/>
        <w:numPr>
          <w:ilvl w:val="0"/>
          <w:numId w:val="37"/>
        </w:numPr>
        <w:tabs>
          <w:tab w:val="left" w:pos="709"/>
        </w:tabs>
        <w:ind w:left="0" w:firstLine="0"/>
        <w:contextualSpacing w:val="0"/>
      </w:pPr>
      <w:r w:rsidRPr="006F7253">
        <w:t xml:space="preserve">Tato smlouva byla uzavřena s vybraným uchazečem na základě </w:t>
      </w:r>
      <w:r w:rsidR="00166791">
        <w:t>výběrového</w:t>
      </w:r>
      <w:r w:rsidRPr="006F7253">
        <w:t xml:space="preserve"> řízení veřejné zakázky „</w:t>
      </w:r>
      <w:r w:rsidR="00166791">
        <w:rPr>
          <w:b/>
          <w:lang w:eastAsia="cs-CZ"/>
        </w:rPr>
        <w:t>Vytvoření metodické příručky k realizaci, interpretaci a využití výsledků testování</w:t>
      </w:r>
      <w:r w:rsidRPr="006F7253">
        <w:rPr>
          <w:b/>
          <w:lang w:eastAsia="cs-CZ"/>
        </w:rPr>
        <w:t>“</w:t>
      </w:r>
      <w:r w:rsidRPr="006F7253">
        <w:t xml:space="preserve"> zadané objednatelem jako zadavatelem (dále „zakázka“). Zadávací dokumentace k </w:t>
      </w:r>
      <w:r w:rsidR="00166791">
        <w:t>výběrovému</w:t>
      </w:r>
      <w:r w:rsidRPr="006F7253">
        <w:t xml:space="preserve"> řízení podle věty první tvoří nedílnou součást této smlouvy. V případě rozporu mezi touto smlouvou a zadávací dokumentací se použije zadávací dokumentace.</w:t>
      </w:r>
    </w:p>
    <w:p w14:paraId="36640DC1" w14:textId="77777777" w:rsidR="00166791" w:rsidRPr="006F7253" w:rsidRDefault="00166791" w:rsidP="00BA27C4">
      <w:pPr>
        <w:pStyle w:val="Odstavecseseznamem1"/>
        <w:numPr>
          <w:ilvl w:val="0"/>
          <w:numId w:val="4"/>
        </w:numPr>
        <w:tabs>
          <w:tab w:val="left" w:pos="709"/>
        </w:tabs>
        <w:ind w:left="0" w:firstLine="0"/>
        <w:contextualSpacing w:val="0"/>
      </w:pPr>
      <w:r>
        <w:t>Účelem této zakázky je vytvoření metodické příručky poskytující přehlednou informaci o problematice zjišťování a hodnocení výsledků vzdělávání, a to jak v obecné rovině (správná metodologie sledování a hodnocení výsledků vzdělávání), tak se zaměřením na testovací nástroje projektu Národní systém inspekčního hodnocení vzdělávací soustavy v České republice (dále „NIQES“). Metodická příručka bude určena jak široké pedagogické veřejnosti jako pomůcka v jejich běžné pedagogické činnosti, tak především učitelům a ředitelům pracujícím s výsledky testových šetření nástroji vyvinutými v rámci projektu NIQES.</w:t>
      </w:r>
    </w:p>
    <w:p w14:paraId="37706D92" w14:textId="5CEAE9E2" w:rsidR="00166791" w:rsidRPr="006F7253" w:rsidRDefault="00166791"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lastRenderedPageBreak/>
        <w:br/>
        <w:t xml:space="preserve">Charakteristika výchozí situace k realizaci této </w:t>
      </w:r>
      <w:r w:rsidR="005E3195">
        <w:rPr>
          <w:rFonts w:ascii="Times New Roman" w:hAnsi="Times New Roman" w:cs="Times New Roman"/>
          <w:sz w:val="24"/>
          <w:szCs w:val="24"/>
        </w:rPr>
        <w:t>smlouvy</w:t>
      </w:r>
    </w:p>
    <w:p w14:paraId="6F284650" w14:textId="77777777" w:rsidR="00166791" w:rsidRPr="006F7253" w:rsidRDefault="00166791" w:rsidP="00BA27C4">
      <w:pPr>
        <w:pStyle w:val="Odstavecseseznamem1"/>
        <w:numPr>
          <w:ilvl w:val="0"/>
          <w:numId w:val="50"/>
        </w:numPr>
        <w:tabs>
          <w:tab w:val="left" w:pos="709"/>
        </w:tabs>
        <w:ind w:left="0" w:firstLine="0"/>
        <w:contextualSpacing w:val="0"/>
        <w:rPr>
          <w:lang w:eastAsia="cs-CZ"/>
        </w:rPr>
      </w:pPr>
      <w:r w:rsidRPr="006F7253">
        <w:rPr>
          <w:lang w:eastAsia="cs-CZ"/>
        </w:rPr>
        <w:t xml:space="preserve">Projekt NIQES navazuje na probíhající rozsáhlou </w:t>
      </w:r>
      <w:r>
        <w:rPr>
          <w:lang w:eastAsia="cs-CZ"/>
        </w:rPr>
        <w:t>reformu</w:t>
      </w:r>
      <w:r w:rsidRPr="006F7253">
        <w:rPr>
          <w:lang w:eastAsia="cs-CZ"/>
        </w:rPr>
        <w:t xml:space="preserve"> vzdělávacího systému v České republice, která byla započata v roce 2005 a která vyvolala nutnost vybudovat i nový národní systém evaluace efektivity vzdělávací soustavy a kvality výsledků v počátečním vzdělávání. Projekt podpoří transformaci inspekčního systému České školní inspekce (dále „ČŠI“), která je státní autoritou pro hodnocení a kontrolu vzdělávání a školských služeb ve školách a školských zařízeních podle </w:t>
      </w:r>
      <w:r>
        <w:rPr>
          <w:lang w:eastAsia="cs-CZ"/>
        </w:rPr>
        <w:t>zákona č. 561/2004 Sb., o předškolním, základním, středním, vyšším odborném a jiném vzdělávání (školský zákon), ve znění pozdějších předpisů</w:t>
      </w:r>
      <w:r w:rsidRPr="006F7253">
        <w:rPr>
          <w:lang w:eastAsia="cs-CZ"/>
        </w:rPr>
        <w:t xml:space="preserve">. Projekt posílí kapacity pro inovace inspekčních postupů a jejich aplikaci v ČŠI. Bude vybudován integrovaný systém inspekčního hodnocení kvality a efektivity vzdělávací soustavy s důrazem na realizaci kurikulární reformy v počátečním vzdělávání, který přispěje </w:t>
      </w:r>
      <w:r>
        <w:rPr>
          <w:lang w:eastAsia="cs-CZ"/>
        </w:rPr>
        <w:t>k </w:t>
      </w:r>
      <w:r w:rsidRPr="006F7253">
        <w:rPr>
          <w:lang w:eastAsia="cs-CZ"/>
        </w:rPr>
        <w:t>vytvoření komplexního monitorovacího systému pro efektiv</w:t>
      </w:r>
      <w:r>
        <w:rPr>
          <w:lang w:eastAsia="cs-CZ"/>
        </w:rPr>
        <w:t>ní systém celoživotního učení s </w:t>
      </w:r>
      <w:r w:rsidRPr="006F7253">
        <w:rPr>
          <w:lang w:eastAsia="cs-CZ"/>
        </w:rPr>
        <w:t xml:space="preserve">cílem poskytovat validní informace široké veřejnosti o kvalitě počátečního vzdělávání. </w:t>
      </w:r>
      <w:r>
        <w:rPr>
          <w:lang w:eastAsia="cs-CZ"/>
        </w:rPr>
        <w:t>Veškeré výstupy</w:t>
      </w:r>
      <w:r w:rsidRPr="006F7253">
        <w:rPr>
          <w:lang w:eastAsia="cs-CZ"/>
        </w:rPr>
        <w:t xml:space="preserve"> budou vytvořeny s ohledem na věkovou, vzdělanostní a sociální strukturu cílových skupin. Pro naplnění vytyčených cílů bude rozvíjen informační systém ČŠI pro potřeby inspekčního hodnocení jak v oblasti zvyšování kvalifikace inspekčních a pedagogických pracovníků, tak v oblasti technického rozvoje.</w:t>
      </w:r>
    </w:p>
    <w:p w14:paraId="771E67D1" w14:textId="77777777" w:rsidR="00166791" w:rsidRPr="006F7253" w:rsidRDefault="00166791" w:rsidP="00BA27C4">
      <w:pPr>
        <w:pStyle w:val="Odstavecseseznamem1"/>
        <w:numPr>
          <w:ilvl w:val="0"/>
          <w:numId w:val="50"/>
        </w:numPr>
        <w:tabs>
          <w:tab w:val="left" w:pos="709"/>
        </w:tabs>
        <w:ind w:left="0" w:firstLine="0"/>
        <w:contextualSpacing w:val="0"/>
        <w:rPr>
          <w:lang w:eastAsia="cs-CZ"/>
        </w:rPr>
      </w:pPr>
      <w:r w:rsidRPr="006F7253">
        <w:rPr>
          <w:lang w:eastAsia="cs-CZ"/>
        </w:rPr>
        <w:t>Školská reforma rozvolňuje vzdělávací procesy v jejich struktuře, metodicky i časově. Vzdělávací instituce nemají systémovou zpětnou vazbu o výsledcích své činnosti, neboť hodnocení provádějí autonomně dle vlastních kritérií a stupnic. Z tohoto důvodu v posledních letech sílí tlak na vytvoření jednotné evaluační autority. Absenci efektivní zpětné vazby pociťují i řídící orgány. Z hlediska zpětných vazeb vykazuje systém následující slabé stránky:</w:t>
      </w:r>
    </w:p>
    <w:p w14:paraId="6481A766" w14:textId="77777777" w:rsidR="00166791" w:rsidRPr="006F7253" w:rsidRDefault="00166791" w:rsidP="00BA27C4">
      <w:pPr>
        <w:pStyle w:val="Odstavecseseznamem1"/>
        <w:numPr>
          <w:ilvl w:val="0"/>
          <w:numId w:val="21"/>
        </w:numPr>
        <w:tabs>
          <w:tab w:val="left" w:pos="357"/>
          <w:tab w:val="left" w:pos="709"/>
        </w:tabs>
        <w:spacing w:before="60"/>
        <w:ind w:left="357" w:hanging="357"/>
        <w:contextualSpacing w:val="0"/>
        <w:rPr>
          <w:lang w:eastAsia="cs-CZ"/>
        </w:rPr>
      </w:pPr>
      <w:r w:rsidRPr="006F7253">
        <w:rPr>
          <w:lang w:eastAsia="cs-CZ"/>
        </w:rPr>
        <w:t xml:space="preserve">nedostatečné zázemí pro hodnocení vzdělávací soustavy a </w:t>
      </w:r>
      <w:r>
        <w:rPr>
          <w:lang w:eastAsia="cs-CZ"/>
        </w:rPr>
        <w:t>malý počet</w:t>
      </w:r>
      <w:r w:rsidRPr="006F7253">
        <w:rPr>
          <w:lang w:eastAsia="cs-CZ"/>
        </w:rPr>
        <w:t xml:space="preserve"> strategických nástrojů pro hodnocení efektivity a kvality poskytovaného vzdělávání neumožňují objektivně analyzovat stav vzdělávání na národní, popř. regionální úrovni a v mezinárodním kontextu;</w:t>
      </w:r>
    </w:p>
    <w:p w14:paraId="5CFFD23D" w14:textId="77777777" w:rsidR="00166791" w:rsidRPr="00F71474" w:rsidRDefault="00166791" w:rsidP="00BA27C4">
      <w:pPr>
        <w:pStyle w:val="Odstavecseseznamem1"/>
        <w:numPr>
          <w:ilvl w:val="0"/>
          <w:numId w:val="21"/>
        </w:numPr>
        <w:tabs>
          <w:tab w:val="left" w:pos="357"/>
          <w:tab w:val="left" w:pos="709"/>
        </w:tabs>
        <w:spacing w:before="60"/>
        <w:ind w:left="357" w:hanging="357"/>
        <w:contextualSpacing w:val="0"/>
        <w:rPr>
          <w:lang w:eastAsia="cs-CZ"/>
        </w:rPr>
      </w:pPr>
      <w:r w:rsidRPr="00F71474">
        <w:rPr>
          <w:lang w:eastAsia="cs-CZ"/>
        </w:rPr>
        <w:t>nejednotný způsob, jakým se hodnotí a vyjadřuje kvalita a efektivita ve vzdělávání, je provázen nejasnostmi v terminologii používané v základních kurikulárních dokumentech; chybí infrastruktura, která by usnadňovala tvorbu a hodnocení vzdělávacích programů;</w:t>
      </w:r>
    </w:p>
    <w:p w14:paraId="5D31545C" w14:textId="77777777" w:rsidR="00166791" w:rsidRPr="00F71474" w:rsidRDefault="00166791" w:rsidP="00BA27C4">
      <w:pPr>
        <w:pStyle w:val="Odstavecseseznamem1"/>
        <w:numPr>
          <w:ilvl w:val="0"/>
          <w:numId w:val="21"/>
        </w:numPr>
        <w:tabs>
          <w:tab w:val="left" w:pos="357"/>
          <w:tab w:val="left" w:pos="709"/>
        </w:tabs>
        <w:spacing w:before="60"/>
        <w:ind w:left="357" w:hanging="357"/>
        <w:contextualSpacing w:val="0"/>
        <w:rPr>
          <w:lang w:eastAsia="cs-CZ"/>
        </w:rPr>
      </w:pPr>
      <w:r w:rsidRPr="00F71474">
        <w:rPr>
          <w:lang w:eastAsia="cs-CZ"/>
        </w:rPr>
        <w:t>chybí komplexní systém informací o kvalitě vzdělá</w:t>
      </w:r>
      <w:r>
        <w:rPr>
          <w:lang w:eastAsia="cs-CZ"/>
        </w:rPr>
        <w:t>vá</w:t>
      </w:r>
      <w:r w:rsidRPr="00F71474">
        <w:rPr>
          <w:lang w:eastAsia="cs-CZ"/>
        </w:rPr>
        <w:t>ní a nepropojenost stávajících dílčích informačních systémů vyvolává při násobném výkaznictví zvýšenou administrativní zátěž škol; u jednotlivých skupin uživatelů nejsou dostatečně identifikovány diferencované potřeby informací o kvalitě vzdělá</w:t>
      </w:r>
      <w:r>
        <w:rPr>
          <w:lang w:eastAsia="cs-CZ"/>
        </w:rPr>
        <w:t>vá</w:t>
      </w:r>
      <w:r w:rsidRPr="00F71474">
        <w:rPr>
          <w:lang w:eastAsia="cs-CZ"/>
        </w:rPr>
        <w:t>ní;</w:t>
      </w:r>
    </w:p>
    <w:p w14:paraId="487E4455" w14:textId="77777777" w:rsidR="00166791" w:rsidRPr="00F71474" w:rsidRDefault="00166791" w:rsidP="00BA27C4">
      <w:pPr>
        <w:pStyle w:val="Odstavecseseznamem1"/>
        <w:numPr>
          <w:ilvl w:val="0"/>
          <w:numId w:val="21"/>
        </w:numPr>
        <w:tabs>
          <w:tab w:val="left" w:pos="357"/>
          <w:tab w:val="left" w:pos="709"/>
        </w:tabs>
        <w:spacing w:before="60"/>
        <w:ind w:left="357" w:hanging="357"/>
        <w:contextualSpacing w:val="0"/>
        <w:rPr>
          <w:lang w:eastAsia="cs-CZ"/>
        </w:rPr>
      </w:pPr>
      <w:r w:rsidRPr="00F71474">
        <w:rPr>
          <w:lang w:eastAsia="cs-CZ"/>
        </w:rPr>
        <w:t>dosavadní dílčí evaluační aktivity nenabízejí vhodnou platformu národního šetření výsledků vzdělávání, ať již z důvodů legislativních, tak také nevhodně zvolené koncepce.</w:t>
      </w:r>
    </w:p>
    <w:p w14:paraId="2F1054D6" w14:textId="77777777" w:rsidR="00166791" w:rsidRPr="00F71474" w:rsidRDefault="00166791" w:rsidP="00BA27C4">
      <w:pPr>
        <w:pStyle w:val="Odstavecseseznamem1"/>
        <w:numPr>
          <w:ilvl w:val="0"/>
          <w:numId w:val="50"/>
        </w:numPr>
        <w:tabs>
          <w:tab w:val="left" w:pos="709"/>
        </w:tabs>
        <w:ind w:left="0" w:firstLine="0"/>
        <w:contextualSpacing w:val="0"/>
        <w:rPr>
          <w:lang w:eastAsia="cs-CZ"/>
        </w:rPr>
      </w:pPr>
      <w:r w:rsidRPr="00F71474">
        <w:rPr>
          <w:lang w:eastAsia="cs-CZ"/>
        </w:rPr>
        <w:t xml:space="preserve">Přímý dopad má projekt na následující cílové skupiny: </w:t>
      </w:r>
    </w:p>
    <w:p w14:paraId="2093550F" w14:textId="77777777" w:rsidR="00166791" w:rsidRPr="006F7253" w:rsidRDefault="00166791" w:rsidP="00BA27C4">
      <w:pPr>
        <w:pStyle w:val="Odstavecseseznamem1"/>
        <w:numPr>
          <w:ilvl w:val="0"/>
          <w:numId w:val="24"/>
        </w:numPr>
        <w:tabs>
          <w:tab w:val="left" w:pos="357"/>
          <w:tab w:val="left" w:pos="709"/>
        </w:tabs>
        <w:spacing w:before="60"/>
        <w:ind w:left="357" w:hanging="357"/>
        <w:contextualSpacing w:val="0"/>
        <w:rPr>
          <w:lang w:eastAsia="cs-CZ"/>
        </w:rPr>
      </w:pPr>
      <w:r w:rsidRPr="00F71474">
        <w:rPr>
          <w:lang w:eastAsia="cs-CZ"/>
        </w:rPr>
        <w:t>děti, žáci a studenti (dále „žáci“) škol a školských zařízení, včetně žáků se speciálními vzdělávacími potřebami a těch, kteří jsou ohroženi předčasným odchodem</w:t>
      </w:r>
      <w:r w:rsidRPr="006F7253">
        <w:rPr>
          <w:lang w:eastAsia="cs-CZ"/>
        </w:rPr>
        <w:t xml:space="preserve"> ze vzdělávání;</w:t>
      </w:r>
    </w:p>
    <w:p w14:paraId="4F32E695" w14:textId="77777777" w:rsidR="00166791" w:rsidRPr="006F7253" w:rsidRDefault="00166791" w:rsidP="00BA27C4">
      <w:pPr>
        <w:pStyle w:val="Odstavecseseznamem1"/>
        <w:numPr>
          <w:ilvl w:val="0"/>
          <w:numId w:val="24"/>
        </w:numPr>
        <w:tabs>
          <w:tab w:val="left" w:pos="357"/>
          <w:tab w:val="left" w:pos="709"/>
        </w:tabs>
        <w:spacing w:before="60"/>
        <w:ind w:left="357" w:hanging="357"/>
        <w:contextualSpacing w:val="0"/>
        <w:rPr>
          <w:lang w:eastAsia="cs-CZ"/>
        </w:rPr>
      </w:pPr>
      <w:r w:rsidRPr="006F7253">
        <w:rPr>
          <w:lang w:eastAsia="cs-CZ"/>
        </w:rPr>
        <w:t>pedagogičtí pracovníci v počátečním vzdělávání;</w:t>
      </w:r>
    </w:p>
    <w:p w14:paraId="6EC4BC91" w14:textId="77777777" w:rsidR="00166791" w:rsidRPr="006F7253" w:rsidRDefault="00166791" w:rsidP="00BA27C4">
      <w:pPr>
        <w:pStyle w:val="Odstavecseseznamem1"/>
        <w:numPr>
          <w:ilvl w:val="0"/>
          <w:numId w:val="24"/>
        </w:numPr>
        <w:tabs>
          <w:tab w:val="left" w:pos="357"/>
          <w:tab w:val="left" w:pos="709"/>
        </w:tabs>
        <w:spacing w:before="60"/>
        <w:ind w:left="357" w:hanging="357"/>
        <w:contextualSpacing w:val="0"/>
        <w:rPr>
          <w:lang w:eastAsia="cs-CZ"/>
        </w:rPr>
      </w:pPr>
      <w:r w:rsidRPr="006F7253">
        <w:rPr>
          <w:lang w:eastAsia="cs-CZ"/>
        </w:rPr>
        <w:t>vedoucí pracovníci škol</w:t>
      </w:r>
      <w:r>
        <w:rPr>
          <w:lang w:eastAsia="cs-CZ"/>
        </w:rPr>
        <w:t xml:space="preserve"> a školských zařízení</w:t>
      </w:r>
      <w:r w:rsidRPr="006F7253">
        <w:rPr>
          <w:lang w:eastAsia="cs-CZ"/>
        </w:rPr>
        <w:t>.</w:t>
      </w:r>
    </w:p>
    <w:p w14:paraId="0C82E9BC" w14:textId="77777777" w:rsidR="00166791" w:rsidRPr="006F7253" w:rsidRDefault="00166791"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r>
      <w:r>
        <w:rPr>
          <w:rFonts w:ascii="Times New Roman" w:hAnsi="Times New Roman" w:cs="Times New Roman"/>
          <w:sz w:val="24"/>
          <w:szCs w:val="24"/>
        </w:rPr>
        <w:t>Předmět plnění</w:t>
      </w:r>
    </w:p>
    <w:p w14:paraId="154D89DF" w14:textId="77777777" w:rsidR="00166791" w:rsidRDefault="00166791" w:rsidP="00BA27C4">
      <w:pPr>
        <w:pStyle w:val="Odstavecseseznamem1"/>
        <w:numPr>
          <w:ilvl w:val="0"/>
          <w:numId w:val="51"/>
        </w:numPr>
        <w:tabs>
          <w:tab w:val="left" w:pos="709"/>
        </w:tabs>
        <w:ind w:left="0" w:firstLine="0"/>
        <w:contextualSpacing w:val="0"/>
      </w:pPr>
      <w:r>
        <w:t>Předmětem plnění je vytvoření metodické příručky poskytující přehlednou informaci o problematice zjišťování a hodnocení výsledků vzdělávání, a to jak v obecné rovině (správná metodologie sledování a hodnocení výsledků vzdělávání), tak se zaměřením na testovací nástroje projektu NIQES (dále „Metodická příručka“).</w:t>
      </w:r>
    </w:p>
    <w:p w14:paraId="5AAEE8CE" w14:textId="77777777" w:rsidR="00166791" w:rsidRDefault="00166791" w:rsidP="00BA27C4">
      <w:pPr>
        <w:pStyle w:val="Odstavecseseznamem1"/>
        <w:numPr>
          <w:ilvl w:val="0"/>
          <w:numId w:val="51"/>
        </w:numPr>
        <w:tabs>
          <w:tab w:val="left" w:pos="709"/>
        </w:tabs>
        <w:ind w:left="0" w:firstLine="0"/>
        <w:contextualSpacing w:val="0"/>
      </w:pPr>
      <w:r>
        <w:t>Metodická příručka musí být koncipována tak, aby byla srozumitelná a přímo využitelná pro širokou pedagogickou veřejnost jako pomůcka v jejich běžné pedagogické činnosti, a dále především pro učitele a ředitele pracující s výsledky testových šetření nástroji vyvinutými v rámci projektu NIQES.</w:t>
      </w:r>
    </w:p>
    <w:p w14:paraId="03261AE7" w14:textId="391C0B2D" w:rsidR="00166791" w:rsidRDefault="00166791" w:rsidP="00BA27C4">
      <w:pPr>
        <w:pStyle w:val="Odstavecseseznamem1"/>
        <w:numPr>
          <w:ilvl w:val="0"/>
          <w:numId w:val="51"/>
        </w:numPr>
        <w:tabs>
          <w:tab w:val="left" w:pos="709"/>
        </w:tabs>
        <w:spacing w:after="240"/>
        <w:ind w:left="0" w:firstLine="0"/>
        <w:contextualSpacing w:val="0"/>
      </w:pPr>
      <w:r>
        <w:t xml:space="preserve">Zhotovitel je povinen při zpracování Metodické příručky vycházet z dále uvedeného obsahu, který určuje minimální, </w:t>
      </w:r>
      <w:r w:rsidR="00762E19">
        <w:t>nikoli konečné požadavky</w:t>
      </w:r>
      <w:r>
        <w:t>. Úprava obsahové struktury je možná pouze po dohodě se zadavatelem:</w:t>
      </w:r>
    </w:p>
    <w:p w14:paraId="67E2D141" w14:textId="77777777" w:rsidR="00166791" w:rsidRPr="00A7578E" w:rsidRDefault="00166791" w:rsidP="00BA27C4">
      <w:pPr>
        <w:pStyle w:val="Odstavecseseznamem1"/>
        <w:numPr>
          <w:ilvl w:val="0"/>
          <w:numId w:val="51"/>
        </w:numPr>
        <w:tabs>
          <w:tab w:val="left" w:pos="709"/>
        </w:tabs>
        <w:ind w:left="0" w:firstLine="0"/>
        <w:contextualSpacing w:val="0"/>
        <w:sectPr w:rsidR="00166791" w:rsidRPr="00A7578E" w:rsidSect="00166791">
          <w:headerReference w:type="default" r:id="rId8"/>
          <w:footerReference w:type="default" r:id="rId9"/>
          <w:type w:val="continuous"/>
          <w:pgSz w:w="11906" w:h="16838" w:code="9"/>
          <w:pgMar w:top="1417" w:right="1417" w:bottom="1417" w:left="1417" w:header="708" w:footer="708" w:gutter="0"/>
          <w:cols w:space="708"/>
          <w:docGrid w:linePitch="360"/>
        </w:sectPr>
      </w:pPr>
    </w:p>
    <w:p w14:paraId="03829372" w14:textId="77777777" w:rsidR="00166791" w:rsidRPr="00A7578E" w:rsidRDefault="00166791" w:rsidP="00711187">
      <w:pPr>
        <w:pStyle w:val="Odstavecseseznamem"/>
        <w:numPr>
          <w:ilvl w:val="0"/>
          <w:numId w:val="52"/>
        </w:numPr>
        <w:spacing w:before="40" w:after="40" w:line="240" w:lineRule="auto"/>
        <w:contextualSpacing w:val="0"/>
        <w:rPr>
          <w:rFonts w:ascii="Times New Roman" w:hAnsi="Times New Roman"/>
          <w:b/>
        </w:rPr>
      </w:pPr>
      <w:r w:rsidRPr="00A7578E">
        <w:rPr>
          <w:rFonts w:ascii="Times New Roman" w:hAnsi="Times New Roman"/>
          <w:b/>
        </w:rPr>
        <w:t>Základní obecné informace</w:t>
      </w:r>
    </w:p>
    <w:p w14:paraId="435F24F3"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typy evaluačních šetření</w:t>
      </w:r>
    </w:p>
    <w:p w14:paraId="34196262"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ověřovací</w:t>
      </w:r>
    </w:p>
    <w:p w14:paraId="4CE016DA" w14:textId="256C64FF" w:rsidR="00166791" w:rsidRPr="00A7578E" w:rsidRDefault="00762E19" w:rsidP="00711187">
      <w:pPr>
        <w:pStyle w:val="Odstavecseseznamem"/>
        <w:numPr>
          <w:ilvl w:val="2"/>
          <w:numId w:val="52"/>
        </w:numPr>
        <w:spacing w:before="40" w:after="40" w:line="240" w:lineRule="auto"/>
        <w:contextualSpacing w:val="0"/>
        <w:rPr>
          <w:rFonts w:ascii="Times New Roman" w:hAnsi="Times New Roman"/>
        </w:rPr>
      </w:pPr>
      <w:r>
        <w:rPr>
          <w:rFonts w:ascii="Times New Roman" w:hAnsi="Times New Roman"/>
        </w:rPr>
        <w:t xml:space="preserve"> s</w:t>
      </w:r>
      <w:r w:rsidR="00166791" w:rsidRPr="00A7578E">
        <w:rPr>
          <w:rFonts w:ascii="Times New Roman" w:hAnsi="Times New Roman"/>
        </w:rPr>
        <w:t>rovnávací</w:t>
      </w:r>
    </w:p>
    <w:p w14:paraId="4BD98D73"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typy evaluačních nástrojů (</w:t>
      </w:r>
      <w:r w:rsidRPr="00A7578E">
        <w:rPr>
          <w:rFonts w:ascii="Times New Roman" w:hAnsi="Times New Roman"/>
          <w:i/>
        </w:rPr>
        <w:t xml:space="preserve">výhody </w:t>
      </w:r>
      <w:r w:rsidR="000E516B">
        <w:rPr>
          <w:rFonts w:ascii="Times New Roman" w:hAnsi="Times New Roman"/>
          <w:i/>
        </w:rPr>
        <w:t>a </w:t>
      </w:r>
      <w:r w:rsidRPr="00A7578E">
        <w:rPr>
          <w:rFonts w:ascii="Times New Roman" w:hAnsi="Times New Roman"/>
          <w:i/>
        </w:rPr>
        <w:t>nevýhody</w:t>
      </w:r>
      <w:r w:rsidRPr="00A7578E">
        <w:rPr>
          <w:rFonts w:ascii="Times New Roman" w:hAnsi="Times New Roman"/>
        </w:rPr>
        <w:t>)</w:t>
      </w:r>
    </w:p>
    <w:p w14:paraId="74144FF6"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uzavřené položky </w:t>
      </w:r>
    </w:p>
    <w:p w14:paraId="4A4C92BE"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testy</w:t>
      </w:r>
    </w:p>
    <w:p w14:paraId="76A65EF5"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hodnotící archy</w:t>
      </w:r>
    </w:p>
    <w:p w14:paraId="6795D855"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dotazníky</w:t>
      </w:r>
    </w:p>
    <w:p w14:paraId="7A99347B"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otevřené položky</w:t>
      </w:r>
    </w:p>
    <w:p w14:paraId="627F3955"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psaní</w:t>
      </w:r>
    </w:p>
    <w:p w14:paraId="45C76C63"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mluvení</w:t>
      </w:r>
    </w:p>
    <w:p w14:paraId="0E95EB22"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činnosti</w:t>
      </w:r>
    </w:p>
    <w:p w14:paraId="286A30AC"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hodnocení</w:t>
      </w:r>
    </w:p>
    <w:p w14:paraId="0CDA0E9A"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forma prezentace výsledku</w:t>
      </w:r>
    </w:p>
    <w:p w14:paraId="246EF4CD"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skóre</w:t>
      </w:r>
    </w:p>
    <w:p w14:paraId="4FB2218E"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úspěšnost</w:t>
      </w:r>
    </w:p>
    <w:p w14:paraId="7FBE308E"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percentil</w:t>
      </w:r>
    </w:p>
    <w:p w14:paraId="3E59ADF9"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T-skóre</w:t>
      </w:r>
    </w:p>
    <w:p w14:paraId="11740300"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slovní hodnocení</w:t>
      </w:r>
    </w:p>
    <w:p w14:paraId="2AA3CCCD"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přesnost hodnocení</w:t>
      </w:r>
    </w:p>
    <w:p w14:paraId="68F497FB"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směrodatná odchylka</w:t>
      </w:r>
    </w:p>
    <w:p w14:paraId="0A776B47"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reliabilita</w:t>
      </w:r>
    </w:p>
    <w:p w14:paraId="225B3645" w14:textId="77777777" w:rsidR="00166791" w:rsidRPr="00A7578E" w:rsidRDefault="00166791" w:rsidP="00711187">
      <w:pPr>
        <w:pStyle w:val="Odstavecseseznamem"/>
        <w:numPr>
          <w:ilvl w:val="3"/>
          <w:numId w:val="52"/>
        </w:numPr>
        <w:spacing w:before="40" w:after="40" w:line="240" w:lineRule="auto"/>
        <w:ind w:left="1843" w:hanging="763"/>
        <w:contextualSpacing w:val="0"/>
        <w:rPr>
          <w:rFonts w:ascii="Times New Roman" w:hAnsi="Times New Roman"/>
        </w:rPr>
      </w:pPr>
      <w:r w:rsidRPr="00A7578E">
        <w:rPr>
          <w:rFonts w:ascii="Times New Roman" w:hAnsi="Times New Roman"/>
        </w:rPr>
        <w:t>validita</w:t>
      </w:r>
    </w:p>
    <w:p w14:paraId="203DC6BE"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tvorba evaluačních položek</w:t>
      </w:r>
    </w:p>
    <w:p w14:paraId="7CFE1A0C"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cíle evaluace</w:t>
      </w:r>
    </w:p>
    <w:p w14:paraId="3B3A32F3"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specifikační tabulka</w:t>
      </w:r>
    </w:p>
    <w:p w14:paraId="42C16008"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tvorba evaluačních položek</w:t>
      </w:r>
    </w:p>
    <w:p w14:paraId="0F8DDEE3"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průběh testování</w:t>
      </w:r>
    </w:p>
    <w:p w14:paraId="50AC64FC"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požadavky na průběh testování (</w:t>
      </w:r>
      <w:r w:rsidRPr="00A7578E">
        <w:rPr>
          <w:rFonts w:ascii="Times New Roman" w:hAnsi="Times New Roman"/>
          <w:i/>
        </w:rPr>
        <w:t>spolehlivost, přesnost, užitečnost</w:t>
      </w:r>
      <w:r w:rsidRPr="00A7578E">
        <w:rPr>
          <w:rFonts w:ascii="Times New Roman" w:hAnsi="Times New Roman"/>
        </w:rPr>
        <w:t>)</w:t>
      </w:r>
    </w:p>
    <w:p w14:paraId="00AAEC12"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instrukce pro žáky </w:t>
      </w:r>
    </w:p>
    <w:p w14:paraId="382F1DD2"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Interpretace výsledků testování</w:t>
      </w:r>
    </w:p>
    <w:p w14:paraId="0297CC5F" w14:textId="66B3C674" w:rsidR="00166791" w:rsidRPr="00A7578E" w:rsidRDefault="00762E19" w:rsidP="00711187">
      <w:pPr>
        <w:pStyle w:val="Odstavecseseznamem"/>
        <w:numPr>
          <w:ilvl w:val="2"/>
          <w:numId w:val="52"/>
        </w:numPr>
        <w:spacing w:before="40" w:after="40" w:line="240" w:lineRule="auto"/>
        <w:contextualSpacing w:val="0"/>
        <w:rPr>
          <w:rFonts w:ascii="Times New Roman" w:hAnsi="Times New Roman"/>
        </w:rPr>
      </w:pPr>
      <w:r>
        <w:rPr>
          <w:rFonts w:ascii="Times New Roman" w:hAnsi="Times New Roman"/>
        </w:rPr>
        <w:t xml:space="preserve"> sumativní</w:t>
      </w:r>
    </w:p>
    <w:p w14:paraId="1488179B" w14:textId="5DD217C3" w:rsidR="00166791" w:rsidRPr="00A7578E" w:rsidRDefault="00762E19" w:rsidP="00711187">
      <w:pPr>
        <w:pStyle w:val="Odstavecseseznamem"/>
        <w:numPr>
          <w:ilvl w:val="2"/>
          <w:numId w:val="52"/>
        </w:numPr>
        <w:spacing w:before="40" w:after="40" w:line="240" w:lineRule="auto"/>
        <w:contextualSpacing w:val="0"/>
        <w:rPr>
          <w:rFonts w:ascii="Times New Roman" w:hAnsi="Times New Roman"/>
        </w:rPr>
      </w:pPr>
      <w:r>
        <w:rPr>
          <w:rFonts w:ascii="Times New Roman" w:hAnsi="Times New Roman"/>
        </w:rPr>
        <w:t xml:space="preserve"> formativní</w:t>
      </w:r>
    </w:p>
    <w:p w14:paraId="43FE468A"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související faktory</w:t>
      </w:r>
    </w:p>
    <w:p w14:paraId="0CE4F394"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přidaná hodnota</w:t>
      </w:r>
    </w:p>
    <w:p w14:paraId="46612744" w14:textId="77777777" w:rsidR="00166791" w:rsidRPr="00A7578E" w:rsidRDefault="00166791" w:rsidP="00711187">
      <w:pPr>
        <w:pStyle w:val="Odstavecseseznamem"/>
        <w:numPr>
          <w:ilvl w:val="0"/>
          <w:numId w:val="52"/>
        </w:numPr>
        <w:spacing w:before="40" w:after="40" w:line="240" w:lineRule="auto"/>
        <w:contextualSpacing w:val="0"/>
        <w:rPr>
          <w:rFonts w:ascii="Times New Roman" w:hAnsi="Times New Roman"/>
          <w:b/>
        </w:rPr>
      </w:pPr>
      <w:r w:rsidRPr="00A7578E">
        <w:rPr>
          <w:rFonts w:ascii="Times New Roman" w:hAnsi="Times New Roman"/>
          <w:b/>
        </w:rPr>
        <w:t>Evaluační nástroje NIQES</w:t>
      </w:r>
    </w:p>
    <w:p w14:paraId="182C45E1"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testy</w:t>
      </w:r>
    </w:p>
    <w:p w14:paraId="75818AF9"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obecný popis</w:t>
      </w:r>
    </w:p>
    <w:p w14:paraId="05BD622E"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způsob práce</w:t>
      </w:r>
    </w:p>
    <w:p w14:paraId="4D6C2B98"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nové inspekční nástroje</w:t>
      </w:r>
    </w:p>
    <w:p w14:paraId="49D1387D"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obecný popis</w:t>
      </w:r>
    </w:p>
    <w:p w14:paraId="7A70FE2E"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způsob práce</w:t>
      </w:r>
    </w:p>
    <w:p w14:paraId="5BD424B1" w14:textId="77777777" w:rsidR="00166791" w:rsidRPr="00A7578E" w:rsidRDefault="00166791" w:rsidP="00711187">
      <w:pPr>
        <w:pStyle w:val="Odstavecseseznamem"/>
        <w:numPr>
          <w:ilvl w:val="0"/>
          <w:numId w:val="52"/>
        </w:numPr>
        <w:spacing w:before="40" w:after="40" w:line="240" w:lineRule="auto"/>
        <w:contextualSpacing w:val="0"/>
        <w:rPr>
          <w:rFonts w:ascii="Times New Roman" w:hAnsi="Times New Roman"/>
          <w:b/>
        </w:rPr>
      </w:pPr>
      <w:r w:rsidRPr="00A7578E">
        <w:rPr>
          <w:rFonts w:ascii="Times New Roman" w:hAnsi="Times New Roman"/>
          <w:b/>
        </w:rPr>
        <w:t>Příklady interpretace výsledků</w:t>
      </w:r>
    </w:p>
    <w:p w14:paraId="74908F69"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obecné možnosti práce s výsledky</w:t>
      </w:r>
    </w:p>
    <w:p w14:paraId="68DAABAC"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práce s výsledkem žáka</w:t>
      </w:r>
    </w:p>
    <w:p w14:paraId="27F8E17E"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práce s výsledkem třídy</w:t>
      </w:r>
    </w:p>
    <w:p w14:paraId="11EF69DB" w14:textId="77777777" w:rsidR="00166791" w:rsidRPr="00A7578E" w:rsidRDefault="00166791" w:rsidP="00711187">
      <w:pPr>
        <w:pStyle w:val="Odstavecseseznamem"/>
        <w:numPr>
          <w:ilvl w:val="2"/>
          <w:numId w:val="52"/>
        </w:numPr>
        <w:spacing w:before="40" w:after="40" w:line="240" w:lineRule="auto"/>
        <w:contextualSpacing w:val="0"/>
        <w:rPr>
          <w:rFonts w:ascii="Times New Roman" w:hAnsi="Times New Roman"/>
        </w:rPr>
      </w:pPr>
      <w:r w:rsidRPr="00A7578E">
        <w:rPr>
          <w:rFonts w:ascii="Times New Roman" w:hAnsi="Times New Roman"/>
        </w:rPr>
        <w:t xml:space="preserve"> práce s výsledkem školy</w:t>
      </w:r>
    </w:p>
    <w:p w14:paraId="28BCAA30" w14:textId="21530992" w:rsidR="00166791" w:rsidRPr="00A7578E" w:rsidRDefault="00166791" w:rsidP="00711187">
      <w:pPr>
        <w:pStyle w:val="Odstavecseseznamem"/>
        <w:numPr>
          <w:ilvl w:val="0"/>
          <w:numId w:val="52"/>
        </w:numPr>
        <w:spacing w:before="40" w:after="40" w:line="240" w:lineRule="auto"/>
        <w:contextualSpacing w:val="0"/>
        <w:rPr>
          <w:rFonts w:ascii="Times New Roman" w:hAnsi="Times New Roman"/>
          <w:b/>
        </w:rPr>
      </w:pPr>
      <w:r w:rsidRPr="00A7578E">
        <w:rPr>
          <w:rFonts w:ascii="Times New Roman" w:hAnsi="Times New Roman"/>
          <w:b/>
        </w:rPr>
        <w:t>Ukázkové interpretace k</w:t>
      </w:r>
      <w:r w:rsidR="00A87A32">
        <w:rPr>
          <w:rFonts w:ascii="Times New Roman" w:hAnsi="Times New Roman"/>
          <w:b/>
        </w:rPr>
        <w:t> </w:t>
      </w:r>
      <w:r w:rsidRPr="00A7578E">
        <w:rPr>
          <w:rFonts w:ascii="Times New Roman" w:hAnsi="Times New Roman"/>
          <w:b/>
        </w:rPr>
        <w:t>testům</w:t>
      </w:r>
      <w:r w:rsidR="00A87A32">
        <w:rPr>
          <w:rFonts w:ascii="Times New Roman" w:hAnsi="Times New Roman"/>
          <w:i/>
        </w:rPr>
        <w:t xml:space="preserve"> (vždy na úrovni žáka, třídy, školy)</w:t>
      </w:r>
    </w:p>
    <w:p w14:paraId="68D9ACAE"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 xml:space="preserve"> dobrý výsledek</w:t>
      </w:r>
    </w:p>
    <w:p w14:paraId="01C286BA"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 xml:space="preserve"> špatný výsledek</w:t>
      </w:r>
    </w:p>
    <w:p w14:paraId="1EB7362F" w14:textId="77777777" w:rsidR="00166791" w:rsidRPr="00A7578E" w:rsidRDefault="00166791" w:rsidP="00711187">
      <w:pPr>
        <w:pStyle w:val="Odstavecseseznamem"/>
        <w:numPr>
          <w:ilvl w:val="0"/>
          <w:numId w:val="52"/>
        </w:numPr>
        <w:spacing w:before="40" w:after="40" w:line="240" w:lineRule="auto"/>
        <w:contextualSpacing w:val="0"/>
        <w:rPr>
          <w:rFonts w:ascii="Times New Roman" w:hAnsi="Times New Roman"/>
          <w:b/>
        </w:rPr>
      </w:pPr>
      <w:r w:rsidRPr="00A7578E">
        <w:rPr>
          <w:rFonts w:ascii="Times New Roman" w:hAnsi="Times New Roman"/>
          <w:b/>
        </w:rPr>
        <w:t>Literatura</w:t>
      </w:r>
    </w:p>
    <w:p w14:paraId="75A66DC8"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přehled nejvýznamnějších zdrojů ČR</w:t>
      </w:r>
    </w:p>
    <w:p w14:paraId="0CCE9828"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přehled nejvýznamnějších zdrojů svět</w:t>
      </w:r>
    </w:p>
    <w:p w14:paraId="6CAFEBCE" w14:textId="77777777" w:rsidR="00166791" w:rsidRPr="00A7578E" w:rsidRDefault="00166791" w:rsidP="00711187">
      <w:pPr>
        <w:pStyle w:val="Odstavecseseznamem"/>
        <w:numPr>
          <w:ilvl w:val="1"/>
          <w:numId w:val="52"/>
        </w:numPr>
        <w:spacing w:before="40" w:after="40" w:line="240" w:lineRule="auto"/>
        <w:contextualSpacing w:val="0"/>
        <w:rPr>
          <w:rFonts w:ascii="Times New Roman" w:hAnsi="Times New Roman"/>
        </w:rPr>
      </w:pPr>
      <w:r w:rsidRPr="00A7578E">
        <w:rPr>
          <w:rFonts w:ascii="Times New Roman" w:hAnsi="Times New Roman"/>
        </w:rPr>
        <w:t>doplňující literatura k metodologii testování</w:t>
      </w:r>
    </w:p>
    <w:p w14:paraId="33F61D4C" w14:textId="77777777" w:rsidR="00166791" w:rsidRDefault="00166791" w:rsidP="00711187">
      <w:pPr>
        <w:pStyle w:val="Odstavecseseznamem1"/>
        <w:numPr>
          <w:ilvl w:val="0"/>
          <w:numId w:val="51"/>
        </w:numPr>
        <w:tabs>
          <w:tab w:val="left" w:pos="709"/>
        </w:tabs>
        <w:spacing w:before="40" w:after="40"/>
        <w:ind w:left="0" w:firstLine="0"/>
        <w:contextualSpacing w:val="0"/>
        <w:jc w:val="left"/>
        <w:sectPr w:rsidR="00166791" w:rsidSect="00A7578E">
          <w:type w:val="continuous"/>
          <w:pgSz w:w="11906" w:h="16838" w:code="9"/>
          <w:pgMar w:top="1417" w:right="1417" w:bottom="1417" w:left="1417" w:header="708" w:footer="708" w:gutter="0"/>
          <w:cols w:num="2" w:space="708"/>
          <w:docGrid w:linePitch="360"/>
        </w:sectPr>
      </w:pPr>
    </w:p>
    <w:p w14:paraId="03CEAFF9" w14:textId="206780C4" w:rsidR="00166791" w:rsidRDefault="00166791" w:rsidP="003B602B">
      <w:pPr>
        <w:pStyle w:val="Odstavecseseznamem1"/>
        <w:numPr>
          <w:ilvl w:val="0"/>
          <w:numId w:val="51"/>
        </w:numPr>
        <w:tabs>
          <w:tab w:val="left" w:pos="709"/>
        </w:tabs>
        <w:ind w:left="0" w:firstLine="0"/>
        <w:contextualSpacing w:val="0"/>
      </w:pPr>
      <w:r>
        <w:t xml:space="preserve">Metodická příručka bude zpracována v rozsahu </w:t>
      </w:r>
      <w:r w:rsidR="00A87A32">
        <w:t>do 200 stran (</w:t>
      </w:r>
      <w:r w:rsidR="00D24282">
        <w:t>bez</w:t>
      </w:r>
      <w:r w:rsidR="00A87A32">
        <w:t xml:space="preserve"> příkladů)</w:t>
      </w:r>
      <w:r w:rsidR="00D24282">
        <w:t xml:space="preserve"> + do 100 stran příkladů.</w:t>
      </w:r>
    </w:p>
    <w:p w14:paraId="2B41A240" w14:textId="77777777" w:rsidR="00166791" w:rsidRPr="006F7253" w:rsidRDefault="00166791" w:rsidP="00BA27C4">
      <w:pPr>
        <w:pStyle w:val="Odstavecseseznamem1"/>
        <w:numPr>
          <w:ilvl w:val="0"/>
          <w:numId w:val="51"/>
        </w:numPr>
        <w:tabs>
          <w:tab w:val="left" w:pos="709"/>
        </w:tabs>
        <w:ind w:left="0" w:firstLine="0"/>
        <w:contextualSpacing w:val="0"/>
      </w:pPr>
      <w:r>
        <w:t>Metodická příručka</w:t>
      </w:r>
      <w:r w:rsidRPr="006F7253">
        <w:t xml:space="preserve"> musí splňovat veškeré požadavky tý</w:t>
      </w:r>
      <w:r>
        <w:t>kající se publicity stanovené v </w:t>
      </w:r>
      <w:r w:rsidRPr="006F7253">
        <w:t xml:space="preserve">dokumentech </w:t>
      </w:r>
      <w:r>
        <w:t>Operačního programu Vzdělávání pro konkurenceschopnost (dále „</w:t>
      </w:r>
      <w:r w:rsidRPr="006F7253">
        <w:t>OP VK</w:t>
      </w:r>
      <w:r>
        <w:t>“)</w:t>
      </w:r>
      <w:r w:rsidRPr="006F7253">
        <w:t xml:space="preserve">, zejména </w:t>
      </w:r>
      <w:r w:rsidR="00EA3D7C">
        <w:t xml:space="preserve">v </w:t>
      </w:r>
      <w:r w:rsidRPr="006F7253">
        <w:t>Příručce pro příjemce finanční podpory z OP VK, verze</w:t>
      </w:r>
      <w:r>
        <w:t xml:space="preserve"> </w:t>
      </w:r>
      <w:r w:rsidRPr="006F7253">
        <w:t>4</w:t>
      </w:r>
      <w:r>
        <w:t xml:space="preserve">, </w:t>
      </w:r>
      <w:r w:rsidR="00EA3D7C">
        <w:t xml:space="preserve">v </w:t>
      </w:r>
      <w:r w:rsidRPr="006F7253">
        <w:t>Manuálu vizuální identity OP VK, verze z října 2009 a plně odpovídat logomanuálu projektu NIQES.</w:t>
      </w:r>
      <w:r>
        <w:t xml:space="preserve"> Zpracovaná musí být v souladu s Českou technickou normou ČSN 01 6910 Úprava písemností zpracovaných textovými editory.</w:t>
      </w:r>
      <w:r w:rsidR="00EA3D7C">
        <w:t xml:space="preserve"> Dokumenty OP VK jsou k dispozici na webových stránkách </w:t>
      </w:r>
      <w:hyperlink r:id="rId10" w:history="1">
        <w:r w:rsidR="00EA3D7C" w:rsidRPr="004E41CA">
          <w:rPr>
            <w:rStyle w:val="Hypertextovodkaz"/>
          </w:rPr>
          <w:t>www.op-vk.cz</w:t>
        </w:r>
      </w:hyperlink>
      <w:r w:rsidR="00EA3D7C">
        <w:t xml:space="preserve"> a na webových stránkách </w:t>
      </w:r>
      <w:hyperlink r:id="rId11" w:history="1">
        <w:r w:rsidR="00EA3D7C" w:rsidRPr="004E41CA">
          <w:rPr>
            <w:rStyle w:val="Hypertextovodkaz"/>
          </w:rPr>
          <w:t>www.msmt.cz</w:t>
        </w:r>
      </w:hyperlink>
      <w:r w:rsidR="00EA3D7C">
        <w:t>. Logomanuál projektu NIQES předá objednatel zhotoviteli na vyzvání po podpisu smlouvy.</w:t>
      </w:r>
    </w:p>
    <w:p w14:paraId="0FFA2CF9" w14:textId="77777777" w:rsidR="00166791" w:rsidRPr="006F7253" w:rsidRDefault="00166791" w:rsidP="00BA27C4">
      <w:pPr>
        <w:pStyle w:val="Odstavecseseznamem1"/>
        <w:numPr>
          <w:ilvl w:val="0"/>
          <w:numId w:val="51"/>
        </w:numPr>
        <w:tabs>
          <w:tab w:val="left" w:pos="709"/>
        </w:tabs>
        <w:ind w:left="0" w:firstLine="0"/>
        <w:contextualSpacing w:val="0"/>
      </w:pPr>
      <w:r>
        <w:t>Metodická příručka</w:t>
      </w:r>
      <w:r w:rsidRPr="006F7253">
        <w:t xml:space="preserve"> bude dodána</w:t>
      </w:r>
    </w:p>
    <w:p w14:paraId="0B9BF705" w14:textId="0F6A5FEA" w:rsidR="00166791" w:rsidRPr="006F7253" w:rsidRDefault="00166791" w:rsidP="00BA27C4">
      <w:pPr>
        <w:pStyle w:val="Odstavecseseznamem1"/>
        <w:numPr>
          <w:ilvl w:val="3"/>
          <w:numId w:val="51"/>
        </w:numPr>
        <w:tabs>
          <w:tab w:val="left" w:pos="357"/>
          <w:tab w:val="left" w:pos="709"/>
        </w:tabs>
        <w:spacing w:before="60"/>
        <w:ind w:left="357" w:hanging="357"/>
        <w:contextualSpacing w:val="0"/>
      </w:pPr>
      <w:r w:rsidRPr="006F7253">
        <w:t>v elektronické podobě na 5</w:t>
      </w:r>
      <w:r w:rsidR="00FE4F8D">
        <w:t xml:space="preserve"> </w:t>
      </w:r>
      <w:r w:rsidRPr="006F7253">
        <w:t>ks CD a</w:t>
      </w:r>
    </w:p>
    <w:p w14:paraId="796034E2" w14:textId="77777777" w:rsidR="00166791" w:rsidRPr="006F7253" w:rsidRDefault="00166791" w:rsidP="00BA27C4">
      <w:pPr>
        <w:pStyle w:val="Odstavecseseznamem1"/>
        <w:numPr>
          <w:ilvl w:val="3"/>
          <w:numId w:val="51"/>
        </w:numPr>
        <w:tabs>
          <w:tab w:val="left" w:pos="357"/>
          <w:tab w:val="left" w:pos="709"/>
        </w:tabs>
        <w:spacing w:before="60"/>
        <w:ind w:left="357" w:hanging="357"/>
        <w:contextualSpacing w:val="0"/>
      </w:pPr>
      <w:r w:rsidRPr="006F7253">
        <w:t>v tištěné podobě ve 2 vyhotoveních formou svázaného dokumentu.</w:t>
      </w:r>
    </w:p>
    <w:p w14:paraId="7AD9B989" w14:textId="2BE995EC" w:rsidR="00166791" w:rsidRPr="006F7253" w:rsidRDefault="00166791" w:rsidP="00BA27C4">
      <w:pPr>
        <w:pStyle w:val="Odstavecseseznamem1"/>
        <w:numPr>
          <w:ilvl w:val="0"/>
          <w:numId w:val="51"/>
        </w:numPr>
        <w:tabs>
          <w:tab w:val="left" w:pos="709"/>
        </w:tabs>
        <w:ind w:left="0" w:firstLine="0"/>
        <w:contextualSpacing w:val="0"/>
      </w:pPr>
      <w:r>
        <w:t>Předmět plnění bu</w:t>
      </w:r>
      <w:r w:rsidR="00A87A32">
        <w:t>de proveden v postupných fázích (</w:t>
      </w:r>
      <w:r w:rsidR="00711187">
        <w:t>harmonogram je uveden v příloze této smlouvy</w:t>
      </w:r>
      <w:r w:rsidR="00A87A32">
        <w:t>):</w:t>
      </w:r>
    </w:p>
    <w:p w14:paraId="0DAFAB4B" w14:textId="30DC030D" w:rsidR="00166791" w:rsidRDefault="00166791" w:rsidP="00BA27C4">
      <w:pPr>
        <w:pStyle w:val="Odstavecseseznamem"/>
        <w:numPr>
          <w:ilvl w:val="0"/>
          <w:numId w:val="25"/>
        </w:numPr>
        <w:tabs>
          <w:tab w:val="left" w:pos="357"/>
        </w:tabs>
        <w:spacing w:before="60" w:after="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návrh </w:t>
      </w:r>
      <w:r w:rsidR="00AE45C7">
        <w:rPr>
          <w:rFonts w:ascii="Times New Roman" w:hAnsi="Times New Roman"/>
          <w:sz w:val="24"/>
          <w:szCs w:val="24"/>
        </w:rPr>
        <w:t>detailní osnovy</w:t>
      </w:r>
      <w:r w:rsidR="00060BD3">
        <w:rPr>
          <w:rFonts w:ascii="Times New Roman" w:hAnsi="Times New Roman"/>
          <w:sz w:val="24"/>
          <w:szCs w:val="24"/>
        </w:rPr>
        <w:t xml:space="preserve"> (struktura a zákl</w:t>
      </w:r>
      <w:r w:rsidR="000E516B">
        <w:rPr>
          <w:rFonts w:ascii="Times New Roman" w:hAnsi="Times New Roman"/>
          <w:sz w:val="24"/>
          <w:szCs w:val="24"/>
        </w:rPr>
        <w:t>adní te</w:t>
      </w:r>
      <w:r w:rsidR="00060BD3">
        <w:rPr>
          <w:rFonts w:ascii="Times New Roman" w:hAnsi="Times New Roman"/>
          <w:sz w:val="24"/>
          <w:szCs w:val="24"/>
        </w:rPr>
        <w:t>ze)</w:t>
      </w:r>
      <w:r>
        <w:rPr>
          <w:rFonts w:ascii="Times New Roman" w:hAnsi="Times New Roman"/>
          <w:sz w:val="24"/>
          <w:szCs w:val="24"/>
        </w:rPr>
        <w:t>;</w:t>
      </w:r>
    </w:p>
    <w:p w14:paraId="274B0CBA" w14:textId="77777777" w:rsidR="00166791" w:rsidRDefault="00166791" w:rsidP="00BA27C4">
      <w:pPr>
        <w:pStyle w:val="Odstavecseseznamem"/>
        <w:numPr>
          <w:ilvl w:val="0"/>
          <w:numId w:val="25"/>
        </w:numPr>
        <w:tabs>
          <w:tab w:val="left" w:pos="357"/>
        </w:tabs>
        <w:spacing w:before="60" w:after="0" w:line="240" w:lineRule="auto"/>
        <w:ind w:left="357" w:hanging="357"/>
        <w:contextualSpacing w:val="0"/>
        <w:jc w:val="both"/>
        <w:rPr>
          <w:rFonts w:ascii="Times New Roman" w:hAnsi="Times New Roman"/>
          <w:sz w:val="24"/>
          <w:szCs w:val="24"/>
        </w:rPr>
      </w:pPr>
      <w:r>
        <w:rPr>
          <w:rFonts w:ascii="Times New Roman" w:hAnsi="Times New Roman"/>
          <w:sz w:val="24"/>
          <w:szCs w:val="24"/>
        </w:rPr>
        <w:t>část dle kapitoly 1 uvedené v odstavci 3;</w:t>
      </w:r>
    </w:p>
    <w:p w14:paraId="0534030E" w14:textId="77777777" w:rsidR="00166791" w:rsidRDefault="00166791" w:rsidP="00BA27C4">
      <w:pPr>
        <w:pStyle w:val="Odstavecseseznamem"/>
        <w:numPr>
          <w:ilvl w:val="0"/>
          <w:numId w:val="25"/>
        </w:numPr>
        <w:tabs>
          <w:tab w:val="left" w:pos="357"/>
        </w:tabs>
        <w:spacing w:before="60" w:after="0" w:line="240" w:lineRule="auto"/>
        <w:ind w:left="357" w:hanging="357"/>
        <w:contextualSpacing w:val="0"/>
        <w:jc w:val="both"/>
        <w:rPr>
          <w:rFonts w:ascii="Times New Roman" w:hAnsi="Times New Roman"/>
          <w:sz w:val="24"/>
          <w:szCs w:val="24"/>
        </w:rPr>
      </w:pPr>
      <w:r>
        <w:rPr>
          <w:rFonts w:ascii="Times New Roman" w:hAnsi="Times New Roman"/>
          <w:sz w:val="24"/>
          <w:szCs w:val="24"/>
        </w:rPr>
        <w:t>část dle kapitol 2 až 4 uvedených v odstavci 3;</w:t>
      </w:r>
    </w:p>
    <w:p w14:paraId="3765EE81" w14:textId="77777777" w:rsidR="00166791" w:rsidRPr="006F7253" w:rsidRDefault="00166791" w:rsidP="00BA27C4">
      <w:pPr>
        <w:pStyle w:val="Odstavecseseznamem"/>
        <w:numPr>
          <w:ilvl w:val="0"/>
          <w:numId w:val="25"/>
        </w:numPr>
        <w:tabs>
          <w:tab w:val="left" w:pos="357"/>
        </w:tabs>
        <w:spacing w:before="60" w:after="0" w:line="240" w:lineRule="auto"/>
        <w:ind w:left="357" w:hanging="357"/>
        <w:contextualSpacing w:val="0"/>
        <w:jc w:val="both"/>
        <w:rPr>
          <w:rFonts w:ascii="Times New Roman" w:hAnsi="Times New Roman"/>
          <w:sz w:val="24"/>
          <w:szCs w:val="24"/>
        </w:rPr>
      </w:pPr>
      <w:r>
        <w:rPr>
          <w:rFonts w:ascii="Times New Roman" w:hAnsi="Times New Roman"/>
          <w:sz w:val="24"/>
          <w:szCs w:val="24"/>
        </w:rPr>
        <w:t>předání kompletní Metodické příručky včetně předmluvy, seznamu literatury, seznamu zkratek, provedené formální a jazykové korektury a odpovídající grafické úpravy.</w:t>
      </w:r>
    </w:p>
    <w:p w14:paraId="5C7B8A1A" w14:textId="77777777" w:rsidR="00166791" w:rsidRDefault="00A94135" w:rsidP="00BA27C4">
      <w:pPr>
        <w:pStyle w:val="Odstavecseseznamem1"/>
        <w:numPr>
          <w:ilvl w:val="0"/>
          <w:numId w:val="51"/>
        </w:numPr>
        <w:tabs>
          <w:tab w:val="left" w:pos="709"/>
        </w:tabs>
        <w:ind w:left="0" w:firstLine="0"/>
        <w:contextualSpacing w:val="0"/>
      </w:pPr>
      <w:r>
        <w:t>Objednatel</w:t>
      </w:r>
      <w:r w:rsidR="00166791" w:rsidRPr="006F7253">
        <w:t xml:space="preserve"> si </w:t>
      </w:r>
      <w:r w:rsidR="00166791">
        <w:t>nárokuje právo na p</w:t>
      </w:r>
      <w:r w:rsidR="00166791" w:rsidRPr="006F7253">
        <w:t xml:space="preserve">odávání pravidelných </w:t>
      </w:r>
      <w:r w:rsidR="00166791">
        <w:t>měsíčních písemných zpráv o </w:t>
      </w:r>
      <w:r w:rsidR="00166791" w:rsidRPr="006F7253">
        <w:t>stavu zpracování všech částí</w:t>
      </w:r>
      <w:r w:rsidR="00166791">
        <w:t xml:space="preserve"> Metodické příručky</w:t>
      </w:r>
      <w:r w:rsidR="00166791" w:rsidRPr="006F7253">
        <w:t xml:space="preserve">. </w:t>
      </w:r>
      <w:r w:rsidR="00166791">
        <w:t xml:space="preserve">V odůvodněných případech si může </w:t>
      </w:r>
      <w:r>
        <w:t>objednatel</w:t>
      </w:r>
      <w:r w:rsidR="00166791">
        <w:t xml:space="preserve"> vyžádat zprávu i v kratších termínech.</w:t>
      </w:r>
    </w:p>
    <w:p w14:paraId="0A6DECFA" w14:textId="21CB4F3A" w:rsidR="00166791" w:rsidRDefault="003B602B" w:rsidP="00BA27C4">
      <w:pPr>
        <w:pStyle w:val="Odstavecseseznamem1"/>
        <w:numPr>
          <w:ilvl w:val="0"/>
          <w:numId w:val="51"/>
        </w:numPr>
        <w:tabs>
          <w:tab w:val="left" w:pos="709"/>
        </w:tabs>
        <w:ind w:left="0" w:firstLine="0"/>
        <w:contextualSpacing w:val="0"/>
      </w:pPr>
      <w:r>
        <w:t xml:space="preserve">Zhotovitel prohlašuje, že Metodická příručka bude vytvořena jako autorské dílo na zakázku, na němž neváznou práva třetích stran, a že nebudou použity jiné prameny a autorská díla než ty, které budou řádně citovány. </w:t>
      </w:r>
      <w:r w:rsidR="00166791">
        <w:t>Zhotovitel se zavazuje poskytnout objednateli licenci užívat veškeré výstupy plnění, které mají charakter autorského díla.</w:t>
      </w:r>
    </w:p>
    <w:p w14:paraId="3628EB04"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t>Odborný řešitelský tým</w:t>
      </w:r>
    </w:p>
    <w:p w14:paraId="5ACCDB22" w14:textId="77777777" w:rsidR="00083854" w:rsidRDefault="0002115E" w:rsidP="00BA27C4">
      <w:pPr>
        <w:pStyle w:val="Odstavecseseznamem1"/>
        <w:numPr>
          <w:ilvl w:val="0"/>
          <w:numId w:val="53"/>
        </w:numPr>
        <w:tabs>
          <w:tab w:val="left" w:pos="709"/>
        </w:tabs>
        <w:ind w:left="0" w:firstLine="0"/>
        <w:contextualSpacing w:val="0"/>
      </w:pPr>
      <w:r w:rsidRPr="006F7253">
        <w:t xml:space="preserve">Vzhledem k charakteru dat, jejich množství a náročnosti </w:t>
      </w:r>
      <w:r>
        <w:t>plnění</w:t>
      </w:r>
      <w:r w:rsidRPr="006F7253">
        <w:t xml:space="preserve"> budou veškeré části </w:t>
      </w:r>
      <w:r>
        <w:t>Metodické příručky</w:t>
      </w:r>
      <w:r w:rsidRPr="006F7253">
        <w:t xml:space="preserve"> pro zadavatele zpracovány členy Odborného řešitelského týmu, složeného z nejméně </w:t>
      </w:r>
      <w:r>
        <w:t>3</w:t>
      </w:r>
      <w:r w:rsidRPr="006F7253">
        <w:t xml:space="preserve"> pracovníků </w:t>
      </w:r>
      <w:r>
        <w:t>zhotovitele (zaměstnanci zhotovitele nebo osoby v jiném smluvním vztahu ke zhotoviteli, případně k subdodavateli).</w:t>
      </w:r>
    </w:p>
    <w:p w14:paraId="7FFF89A7" w14:textId="77777777" w:rsidR="00083854" w:rsidRDefault="00083854" w:rsidP="00BA27C4">
      <w:pPr>
        <w:pStyle w:val="Odstavecseseznamem1"/>
        <w:numPr>
          <w:ilvl w:val="0"/>
          <w:numId w:val="53"/>
        </w:numPr>
        <w:tabs>
          <w:tab w:val="left" w:pos="709"/>
        </w:tabs>
        <w:ind w:left="0" w:firstLine="0"/>
        <w:contextualSpacing w:val="0"/>
      </w:pPr>
      <w:r w:rsidRPr="006F7253">
        <w:t>Odbo</w:t>
      </w:r>
      <w:r>
        <w:t>rný řešitelský tým je složený z</w:t>
      </w:r>
      <w:r w:rsidRPr="006F7253">
        <w:t xml:space="preserve"> vedoucího Odborného řešitelského týmu a dalších členů. Členové Odborného řešitelského týmu splňují následující požadavky:</w:t>
      </w:r>
    </w:p>
    <w:p w14:paraId="0950D7DD" w14:textId="77777777" w:rsidR="0002115E" w:rsidRPr="00910A6D" w:rsidRDefault="0002115E" w:rsidP="00BA27C4">
      <w:pPr>
        <w:pStyle w:val="Odstavecseseznamem1"/>
        <w:numPr>
          <w:ilvl w:val="0"/>
          <w:numId w:val="54"/>
        </w:numPr>
        <w:tabs>
          <w:tab w:val="left" w:pos="357"/>
        </w:tabs>
        <w:spacing w:before="60"/>
        <w:ind w:left="357" w:hanging="357"/>
        <w:contextualSpacing w:val="0"/>
      </w:pPr>
      <w:r w:rsidRPr="00910A6D">
        <w:t>vedoucího Odborného řešitelského týmu</w:t>
      </w:r>
    </w:p>
    <w:p w14:paraId="7D75E710" w14:textId="719B8A70" w:rsidR="0002115E" w:rsidRDefault="0002115E" w:rsidP="00BA27C4">
      <w:pPr>
        <w:pStyle w:val="Odstavecseseznamem1"/>
        <w:numPr>
          <w:ilvl w:val="0"/>
          <w:numId w:val="55"/>
        </w:numPr>
        <w:tabs>
          <w:tab w:val="left" w:pos="357"/>
          <w:tab w:val="left" w:pos="709"/>
        </w:tabs>
        <w:spacing w:before="60"/>
        <w:contextualSpacing w:val="0"/>
      </w:pPr>
      <w:r w:rsidRPr="00910A6D">
        <w:t>vysokoškolské vzdělání,</w:t>
      </w:r>
    </w:p>
    <w:p w14:paraId="2A4C6016" w14:textId="77777777" w:rsidR="00A55677" w:rsidRDefault="00A55677" w:rsidP="00077D5C">
      <w:pPr>
        <w:pStyle w:val="Odstavecseseznamem1"/>
        <w:numPr>
          <w:ilvl w:val="0"/>
          <w:numId w:val="55"/>
        </w:numPr>
        <w:tabs>
          <w:tab w:val="left" w:pos="357"/>
          <w:tab w:val="left" w:pos="709"/>
        </w:tabs>
        <w:spacing w:before="60"/>
        <w:contextualSpacing w:val="0"/>
      </w:pPr>
      <w:r>
        <w:t>praxe v oblasti realizace nebo vyhodnocení nebo interpretace výsledků plošných (alespoň 3 000 žáků) sledování vzdělávacích výsledků žáků</w:t>
      </w:r>
    </w:p>
    <w:p w14:paraId="4F0EFD4A" w14:textId="77777777" w:rsidR="00A55677" w:rsidRDefault="00A55677" w:rsidP="00A55677">
      <w:pPr>
        <w:pStyle w:val="Odstavecseseznamem1"/>
        <w:numPr>
          <w:ilvl w:val="0"/>
          <w:numId w:val="60"/>
        </w:numPr>
        <w:tabs>
          <w:tab w:val="left" w:pos="357"/>
          <w:tab w:val="left" w:pos="709"/>
        </w:tabs>
        <w:spacing w:before="60"/>
        <w:contextualSpacing w:val="0"/>
      </w:pPr>
      <w:r>
        <w:t>ve všeobecně vzdělávacích předmětech český jazyk, matematika nebo cizí jazyk oblastech nebo</w:t>
      </w:r>
    </w:p>
    <w:p w14:paraId="0D17DCCC" w14:textId="77777777" w:rsidR="00A55677" w:rsidRDefault="00A55677" w:rsidP="00A55677">
      <w:pPr>
        <w:pStyle w:val="Odstavecseseznamem1"/>
        <w:numPr>
          <w:ilvl w:val="0"/>
          <w:numId w:val="60"/>
        </w:numPr>
        <w:tabs>
          <w:tab w:val="left" w:pos="357"/>
          <w:tab w:val="left" w:pos="709"/>
        </w:tabs>
        <w:spacing w:before="60"/>
        <w:contextualSpacing w:val="0"/>
      </w:pPr>
      <w:r>
        <w:t>v matematické nebo čtenářské gramotnosti</w:t>
      </w:r>
    </w:p>
    <w:p w14:paraId="293D28A1" w14:textId="5E6656D4" w:rsidR="00A55677" w:rsidRDefault="00A55677" w:rsidP="00A55677">
      <w:pPr>
        <w:pStyle w:val="Odstavecseseznamem1"/>
        <w:tabs>
          <w:tab w:val="left" w:pos="357"/>
          <w:tab w:val="left" w:pos="709"/>
        </w:tabs>
        <w:spacing w:before="60"/>
        <w:contextualSpacing w:val="0"/>
      </w:pPr>
      <w:r>
        <w:t xml:space="preserve">v souhrnné </w:t>
      </w:r>
      <w:r w:rsidR="00077D5C">
        <w:t>délce alespoň tří let,</w:t>
      </w:r>
    </w:p>
    <w:p w14:paraId="388A23BE" w14:textId="0C9A0492" w:rsidR="0002115E" w:rsidRDefault="0002115E" w:rsidP="00BA27C4">
      <w:pPr>
        <w:pStyle w:val="Odstavecseseznamem1"/>
        <w:numPr>
          <w:ilvl w:val="0"/>
          <w:numId w:val="55"/>
        </w:numPr>
        <w:tabs>
          <w:tab w:val="left" w:pos="357"/>
          <w:tab w:val="left" w:pos="709"/>
        </w:tabs>
        <w:spacing w:before="60"/>
        <w:ind w:left="714" w:hanging="357"/>
        <w:contextualSpacing w:val="0"/>
      </w:pPr>
      <w:r>
        <w:t xml:space="preserve">publikační činnost </w:t>
      </w:r>
      <w:r w:rsidR="00077D5C">
        <w:t xml:space="preserve">(ve formě článku v odborném periodiku </w:t>
      </w:r>
      <w:r w:rsidR="00A13A2F">
        <w:t xml:space="preserve">periodiku, které se trvale zabývá vzdělávacími procesy, </w:t>
      </w:r>
      <w:r w:rsidR="00077D5C">
        <w:t xml:space="preserve">nebo článku v odborné knize nebo článku ve sborníku nebo ve formě odborné knihy) </w:t>
      </w:r>
      <w:r>
        <w:t>v oblasti hodnocení výsledků vzdělávání v rozsahu alespoň pěti publikací během posledních deseti let;</w:t>
      </w:r>
    </w:p>
    <w:p w14:paraId="2689F2A3" w14:textId="77777777" w:rsidR="004D1C39" w:rsidRPr="00910A6D" w:rsidRDefault="0002115E" w:rsidP="004D1C39">
      <w:pPr>
        <w:pStyle w:val="Odstavecseseznamem1"/>
        <w:numPr>
          <w:ilvl w:val="0"/>
          <w:numId w:val="54"/>
        </w:numPr>
        <w:tabs>
          <w:tab w:val="left" w:pos="357"/>
          <w:tab w:val="left" w:pos="709"/>
        </w:tabs>
        <w:spacing w:before="60"/>
        <w:ind w:left="357" w:hanging="357"/>
        <w:contextualSpacing w:val="0"/>
      </w:pPr>
      <w:r>
        <w:t xml:space="preserve">alespoň </w:t>
      </w:r>
      <w:r w:rsidR="00083854">
        <w:t>jeden člen</w:t>
      </w:r>
      <w:r w:rsidRPr="00910A6D">
        <w:t xml:space="preserve"> Odborného řešitelského týmu</w:t>
      </w:r>
      <w:r w:rsidR="004D1C39">
        <w:t xml:space="preserve"> (pozn. každý požadavek je posuzován samostatně, nemusí být splněno vše jednou osobou)</w:t>
      </w:r>
    </w:p>
    <w:p w14:paraId="152E1D0D" w14:textId="31174212" w:rsidR="0002115E" w:rsidRDefault="0002115E" w:rsidP="004D1C39">
      <w:pPr>
        <w:pStyle w:val="Odstavecseseznamem1"/>
        <w:numPr>
          <w:ilvl w:val="0"/>
          <w:numId w:val="59"/>
        </w:numPr>
        <w:tabs>
          <w:tab w:val="left" w:pos="357"/>
          <w:tab w:val="left" w:pos="709"/>
        </w:tabs>
        <w:spacing w:before="60"/>
        <w:contextualSpacing w:val="0"/>
      </w:pPr>
      <w:r>
        <w:t xml:space="preserve">praxe </w:t>
      </w:r>
      <w:r w:rsidR="00762E19">
        <w:t>v tvorbě nebo vyhodnocení</w:t>
      </w:r>
      <w:r>
        <w:t xml:space="preserve"> evaluačních nástrojů pro plošné (alespoň </w:t>
      </w:r>
      <w:r w:rsidR="00A55677">
        <w:t>3</w:t>
      </w:r>
      <w:r>
        <w:t> 000 žáků) sledování výsledků žáků v základním nebo středním vzdělávání,</w:t>
      </w:r>
    </w:p>
    <w:p w14:paraId="251D3A4A" w14:textId="56ECC61B" w:rsidR="0002115E" w:rsidRDefault="0002115E" w:rsidP="004D1C39">
      <w:pPr>
        <w:pStyle w:val="Odstavecseseznamem1"/>
        <w:numPr>
          <w:ilvl w:val="0"/>
          <w:numId w:val="59"/>
        </w:numPr>
        <w:tabs>
          <w:tab w:val="left" w:pos="357"/>
          <w:tab w:val="left" w:pos="709"/>
        </w:tabs>
        <w:spacing w:before="60"/>
        <w:contextualSpacing w:val="0"/>
      </w:pPr>
      <w:r>
        <w:t>praxe ve funkci ředitele školy nebo jeho zástupce po dobu alespoň jednoho roku</w:t>
      </w:r>
      <w:r w:rsidR="0086431A">
        <w:t xml:space="preserve"> v posledních deseti letech</w:t>
      </w:r>
      <w:r>
        <w:t>,</w:t>
      </w:r>
    </w:p>
    <w:p w14:paraId="6D51F60E" w14:textId="77777777" w:rsidR="0002115E" w:rsidRDefault="0002115E" w:rsidP="004D1C39">
      <w:pPr>
        <w:pStyle w:val="Odstavecseseznamem1"/>
        <w:numPr>
          <w:ilvl w:val="0"/>
          <w:numId w:val="59"/>
        </w:numPr>
        <w:tabs>
          <w:tab w:val="left" w:pos="357"/>
          <w:tab w:val="left" w:pos="709"/>
        </w:tabs>
        <w:spacing w:before="60"/>
        <w:contextualSpacing w:val="0"/>
      </w:pPr>
      <w:r>
        <w:t>současná pedagogická činnost v základním nebo středním vzdělávání se zkušeností s využitím evaluačních nástrojů vytvořených v rámci projektu NIQES,</w:t>
      </w:r>
    </w:p>
    <w:p w14:paraId="7C597ABB" w14:textId="77777777" w:rsidR="0002115E" w:rsidRPr="00A459DD" w:rsidRDefault="0002115E" w:rsidP="004D1C39">
      <w:pPr>
        <w:pStyle w:val="Odstavecseseznamem1"/>
        <w:numPr>
          <w:ilvl w:val="0"/>
          <w:numId w:val="59"/>
        </w:numPr>
        <w:tabs>
          <w:tab w:val="left" w:pos="357"/>
          <w:tab w:val="left" w:pos="709"/>
        </w:tabs>
        <w:spacing w:before="60"/>
        <w:contextualSpacing w:val="0"/>
      </w:pPr>
      <w:r>
        <w:t>plynulá komunikace v českém nebo slovenském jazyce;</w:t>
      </w:r>
    </w:p>
    <w:p w14:paraId="0FC65DAF" w14:textId="77777777" w:rsidR="0002115E" w:rsidRPr="00910A6D" w:rsidRDefault="0002115E" w:rsidP="00BA27C4">
      <w:pPr>
        <w:pStyle w:val="Odstavecseseznamem1"/>
        <w:numPr>
          <w:ilvl w:val="0"/>
          <w:numId w:val="54"/>
        </w:numPr>
        <w:tabs>
          <w:tab w:val="left" w:pos="357"/>
          <w:tab w:val="left" w:pos="709"/>
        </w:tabs>
        <w:spacing w:before="60"/>
        <w:ind w:left="357" w:hanging="357"/>
        <w:contextualSpacing w:val="0"/>
      </w:pPr>
      <w:r>
        <w:t>alespoň dva</w:t>
      </w:r>
      <w:r w:rsidRPr="00910A6D">
        <w:t xml:space="preserve"> </w:t>
      </w:r>
      <w:r w:rsidR="00083854">
        <w:t>členové</w:t>
      </w:r>
      <w:r w:rsidRPr="00910A6D">
        <w:t xml:space="preserve"> Odborného řešitelského týmu</w:t>
      </w:r>
      <w:r>
        <w:t xml:space="preserve"> </w:t>
      </w:r>
      <w:r w:rsidRPr="00910A6D">
        <w:t>d</w:t>
      </w:r>
      <w:r>
        <w:t>osažené vysokoškolské vzdělání</w:t>
      </w:r>
      <w:r w:rsidRPr="00910A6D">
        <w:t>.</w:t>
      </w:r>
    </w:p>
    <w:p w14:paraId="4804BEE4" w14:textId="77777777" w:rsidR="00083854" w:rsidRPr="006F7253" w:rsidRDefault="00083854" w:rsidP="00BA27C4">
      <w:pPr>
        <w:pStyle w:val="Odstavecseseznamem1"/>
        <w:numPr>
          <w:ilvl w:val="0"/>
          <w:numId w:val="53"/>
        </w:numPr>
        <w:tabs>
          <w:tab w:val="left" w:pos="709"/>
        </w:tabs>
        <w:ind w:left="0" w:firstLine="0"/>
        <w:contextualSpacing w:val="0"/>
      </w:pPr>
      <w:r w:rsidRPr="006F7253">
        <w:t>Tým bude po cel</w:t>
      </w:r>
      <w:r>
        <w:t xml:space="preserve">ou dobu plnění spolupracovat s objednatelem </w:t>
      </w:r>
      <w:r w:rsidRPr="006F7253">
        <w:t xml:space="preserve">a bude podávat informace o plnění. Členové týmu budou po celou dobu plnění služby poskytovat potřebná metodická doporučení </w:t>
      </w:r>
      <w:r>
        <w:t>objednateli</w:t>
      </w:r>
      <w:r w:rsidRPr="006F7253">
        <w:t>.</w:t>
      </w:r>
    </w:p>
    <w:p w14:paraId="791C1322" w14:textId="77777777" w:rsidR="006F7253" w:rsidRPr="006F7253" w:rsidRDefault="006F7253" w:rsidP="00BA27C4">
      <w:pPr>
        <w:pStyle w:val="Odstavecseseznamem1"/>
        <w:numPr>
          <w:ilvl w:val="0"/>
          <w:numId w:val="53"/>
        </w:numPr>
        <w:tabs>
          <w:tab w:val="left" w:pos="709"/>
        </w:tabs>
        <w:ind w:left="0" w:firstLine="0"/>
        <w:contextualSpacing w:val="0"/>
      </w:pPr>
      <w:r w:rsidRPr="006F7253">
        <w:t>V případě, že některý člen Odborného řešitelského týmu přestane splňovat požadavky podle odstavce 2 nebo se nemůže účastnit realizace v požadovaném rozs</w:t>
      </w:r>
      <w:r w:rsidR="00083854">
        <w:t>ahu, je zhotovitel povinen do 7</w:t>
      </w:r>
      <w:r w:rsidRPr="006F7253">
        <w:t xml:space="preserve"> dní ustanovit nového člena týmu za splnění výše uvedených podmínek. Změnu je zhotovitel povinen oznámit bezodkladně objednateli.</w:t>
      </w:r>
    </w:p>
    <w:p w14:paraId="4516E52E"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t>Místo plnění</w:t>
      </w:r>
    </w:p>
    <w:p w14:paraId="1A62E9DC" w14:textId="77777777" w:rsidR="006F7253" w:rsidRPr="006F7253" w:rsidRDefault="006F7253" w:rsidP="006F7253">
      <w:pPr>
        <w:pStyle w:val="Odstavecseseznamem1"/>
        <w:widowControl w:val="0"/>
        <w:tabs>
          <w:tab w:val="left" w:pos="709"/>
        </w:tabs>
        <w:ind w:left="0"/>
        <w:contextualSpacing w:val="0"/>
      </w:pPr>
      <w:r w:rsidRPr="006F7253">
        <w:t>Místem plnění je</w:t>
      </w:r>
      <w:r w:rsidRPr="006F7253">
        <w:rPr>
          <w:i/>
        </w:rPr>
        <w:t xml:space="preserve"> </w:t>
      </w:r>
      <w:r w:rsidRPr="006F7253">
        <w:t>sídlo objednatele.</w:t>
      </w:r>
    </w:p>
    <w:p w14:paraId="5FB24FB9"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t>Termín a způsob plnění,</w:t>
      </w:r>
      <w:r w:rsidRPr="006F7253">
        <w:rPr>
          <w:rFonts w:ascii="Times New Roman" w:hAnsi="Times New Roman" w:cs="Times New Roman"/>
          <w:sz w:val="24"/>
          <w:szCs w:val="24"/>
        </w:rPr>
        <w:br/>
        <w:t>předávací a akceptační podmínky výsledků poskytovaných služeb</w:t>
      </w:r>
    </w:p>
    <w:p w14:paraId="56A94BE4" w14:textId="73B863A7" w:rsidR="006F7253" w:rsidRPr="00D11B79" w:rsidRDefault="002763EB" w:rsidP="00BA27C4">
      <w:pPr>
        <w:pStyle w:val="Odstavecseseznamem1"/>
        <w:numPr>
          <w:ilvl w:val="0"/>
          <w:numId w:val="38"/>
        </w:numPr>
        <w:tabs>
          <w:tab w:val="left" w:pos="709"/>
        </w:tabs>
        <w:ind w:left="0" w:firstLine="0"/>
        <w:contextualSpacing w:val="0"/>
      </w:pPr>
      <w:r>
        <w:t>Práce budou zahájeny ke dni podpisu smlouvy</w:t>
      </w:r>
      <w:r w:rsidR="006F7253" w:rsidRPr="0074586F">
        <w:t xml:space="preserve">. Předmět plnění musí být poskytnut nejpozději do </w:t>
      </w:r>
      <w:r w:rsidR="00AF2474">
        <w:t>30</w:t>
      </w:r>
      <w:r w:rsidR="00D200DB">
        <w:t xml:space="preserve">. </w:t>
      </w:r>
      <w:r w:rsidR="00AF2474">
        <w:t>1</w:t>
      </w:r>
      <w:r>
        <w:t>.</w:t>
      </w:r>
      <w:r w:rsidR="006F7253" w:rsidRPr="0074586F">
        <w:t> 201</w:t>
      </w:r>
      <w:r w:rsidR="00BA42A7">
        <w:t>5</w:t>
      </w:r>
      <w:r w:rsidR="006F7253" w:rsidRPr="0074586F">
        <w:t>. Jednotlivé postupové</w:t>
      </w:r>
      <w:r w:rsidR="006F7253" w:rsidRPr="00D11B79">
        <w:t xml:space="preserve"> termíny jsou uvedeny v příloze této smlouvy.</w:t>
      </w:r>
    </w:p>
    <w:p w14:paraId="37D141F2" w14:textId="77777777" w:rsidR="006F7253" w:rsidRPr="006F7253" w:rsidRDefault="006F7253" w:rsidP="00BA27C4">
      <w:pPr>
        <w:pStyle w:val="Odstavecseseznamem1"/>
        <w:numPr>
          <w:ilvl w:val="0"/>
          <w:numId w:val="38"/>
        </w:numPr>
        <w:tabs>
          <w:tab w:val="left" w:pos="709"/>
        </w:tabs>
        <w:ind w:left="0" w:firstLine="0"/>
        <w:contextualSpacing w:val="0"/>
      </w:pPr>
      <w:r w:rsidRPr="006F7253">
        <w:t>Výsledky zhotovitelem poskytovaných služeb budou akceptovány objednatelem na základě příslušné akceptační procedury.</w:t>
      </w:r>
    </w:p>
    <w:p w14:paraId="71DBABC4" w14:textId="77777777" w:rsidR="006F7253" w:rsidRPr="006F7253" w:rsidRDefault="006F7253" w:rsidP="00BA27C4">
      <w:pPr>
        <w:pStyle w:val="Odstavecseseznamem1"/>
        <w:numPr>
          <w:ilvl w:val="0"/>
          <w:numId w:val="38"/>
        </w:numPr>
        <w:tabs>
          <w:tab w:val="left" w:pos="709"/>
        </w:tabs>
        <w:ind w:left="0" w:firstLine="0"/>
        <w:contextualSpacing w:val="0"/>
      </w:pPr>
      <w:r w:rsidRPr="006F7253">
        <w:t>Akceptační procedura zahrnuje ověření, zda zhotovitelem poskytnuté plnění odpovídá podmínkám, na kt</w:t>
      </w:r>
      <w:r w:rsidR="000D769C">
        <w:t>erých se smluvní strany dohodly, a zda odpovídá sjednaným výsledkům.</w:t>
      </w:r>
    </w:p>
    <w:p w14:paraId="135969A7" w14:textId="77777777" w:rsidR="006F7253" w:rsidRPr="006F7253" w:rsidRDefault="006F7253" w:rsidP="00BA27C4">
      <w:pPr>
        <w:pStyle w:val="Odstavecseseznamem1"/>
        <w:numPr>
          <w:ilvl w:val="0"/>
          <w:numId w:val="38"/>
        </w:numPr>
        <w:tabs>
          <w:tab w:val="left" w:pos="709"/>
        </w:tabs>
        <w:spacing w:before="60" w:after="60"/>
        <w:ind w:left="0" w:firstLine="0"/>
        <w:contextualSpacing w:val="0"/>
      </w:pPr>
      <w:r w:rsidRPr="006F7253">
        <w:t>Pravidla akceptace služeb:</w:t>
      </w:r>
    </w:p>
    <w:p w14:paraId="6836F16D" w14:textId="77777777" w:rsidR="006F7253" w:rsidRPr="006F7253" w:rsidRDefault="006F7253" w:rsidP="00BA27C4">
      <w:pPr>
        <w:numPr>
          <w:ilvl w:val="0"/>
          <w:numId w:val="39"/>
        </w:numPr>
        <w:spacing w:before="60" w:after="0" w:line="240" w:lineRule="auto"/>
        <w:jc w:val="both"/>
        <w:rPr>
          <w:rFonts w:ascii="Times New Roman" w:eastAsia="Times New Roman" w:hAnsi="Times New Roman"/>
          <w:sz w:val="24"/>
          <w:szCs w:val="24"/>
          <w:lang w:eastAsia="cs-CZ"/>
        </w:rPr>
      </w:pPr>
      <w:r w:rsidRPr="006F7253">
        <w:rPr>
          <w:rFonts w:ascii="Times New Roman" w:eastAsia="Times New Roman" w:hAnsi="Times New Roman"/>
          <w:sz w:val="24"/>
          <w:szCs w:val="24"/>
          <w:lang w:eastAsia="cs-CZ"/>
        </w:rPr>
        <w:t>Zhotovitel se zavazuje průběžně konzultovat vypracování dokumentů s objednatelem. Objednatel se zavazuje při průběžných konzultacích zhotoviteli poskytovat veškerou potřebnou součinnost a bez prodlení se relevantně a věcně vyjadřovat k průběžným výstupům zhotovitele.</w:t>
      </w:r>
    </w:p>
    <w:p w14:paraId="1ED8C08F" w14:textId="77777777" w:rsidR="006F7253" w:rsidRPr="00D11B79" w:rsidRDefault="006F7253" w:rsidP="00BA27C4">
      <w:pPr>
        <w:numPr>
          <w:ilvl w:val="0"/>
          <w:numId w:val="39"/>
        </w:numPr>
        <w:spacing w:before="60" w:after="0" w:line="240" w:lineRule="auto"/>
        <w:ind w:left="357" w:hanging="357"/>
        <w:jc w:val="both"/>
        <w:rPr>
          <w:rFonts w:ascii="Times New Roman" w:eastAsia="Times New Roman" w:hAnsi="Times New Roman"/>
          <w:sz w:val="24"/>
          <w:szCs w:val="24"/>
          <w:lang w:eastAsia="cs-CZ"/>
        </w:rPr>
      </w:pPr>
      <w:r w:rsidRPr="006F7253">
        <w:rPr>
          <w:rFonts w:ascii="Times New Roman" w:eastAsia="Times New Roman" w:hAnsi="Times New Roman"/>
          <w:sz w:val="24"/>
          <w:szCs w:val="24"/>
          <w:lang w:eastAsia="cs-CZ"/>
        </w:rPr>
        <w:t xml:space="preserve">Zhotovitel se zavazuje vypracovat relevantní </w:t>
      </w:r>
      <w:r w:rsidR="000D769C">
        <w:rPr>
          <w:rFonts w:ascii="Times New Roman" w:eastAsia="Times New Roman" w:hAnsi="Times New Roman"/>
          <w:sz w:val="24"/>
          <w:szCs w:val="24"/>
          <w:lang w:eastAsia="cs-CZ"/>
        </w:rPr>
        <w:t>dokumentaci</w:t>
      </w:r>
      <w:r w:rsidRPr="006F7253">
        <w:rPr>
          <w:rFonts w:ascii="Times New Roman" w:eastAsia="Times New Roman" w:hAnsi="Times New Roman"/>
          <w:sz w:val="24"/>
          <w:szCs w:val="24"/>
          <w:lang w:eastAsia="cs-CZ"/>
        </w:rPr>
        <w:t xml:space="preserve"> ke každému dílčímu plnění dle harmonogramu poskytování služeb </w:t>
      </w:r>
      <w:r w:rsidRPr="00D11B79">
        <w:rPr>
          <w:rFonts w:ascii="Times New Roman" w:eastAsia="Times New Roman" w:hAnsi="Times New Roman"/>
          <w:sz w:val="24"/>
          <w:szCs w:val="24"/>
          <w:lang w:eastAsia="cs-CZ"/>
        </w:rPr>
        <w:t>uvedeného v příloze této smlouvy.</w:t>
      </w:r>
    </w:p>
    <w:p w14:paraId="7C5FFF3E" w14:textId="77777777" w:rsidR="006F7253" w:rsidRPr="006F7253" w:rsidRDefault="006F7253" w:rsidP="00BA27C4">
      <w:pPr>
        <w:numPr>
          <w:ilvl w:val="0"/>
          <w:numId w:val="39"/>
        </w:numPr>
        <w:spacing w:before="60" w:after="0" w:line="240" w:lineRule="auto"/>
        <w:ind w:left="357" w:hanging="357"/>
        <w:jc w:val="both"/>
        <w:rPr>
          <w:rFonts w:ascii="Times New Roman" w:eastAsia="Times New Roman" w:hAnsi="Times New Roman"/>
          <w:sz w:val="24"/>
          <w:szCs w:val="24"/>
          <w:lang w:eastAsia="cs-CZ"/>
        </w:rPr>
      </w:pPr>
      <w:r w:rsidRPr="00D11B79">
        <w:rPr>
          <w:rFonts w:ascii="Times New Roman" w:eastAsia="Times New Roman" w:hAnsi="Times New Roman"/>
          <w:sz w:val="24"/>
          <w:szCs w:val="24"/>
          <w:lang w:eastAsia="cs-CZ"/>
        </w:rPr>
        <w:t xml:space="preserve">Zhotovitel se zavazuje předat první verzi </w:t>
      </w:r>
      <w:r w:rsidR="000D769C">
        <w:rPr>
          <w:rFonts w:ascii="Times New Roman" w:eastAsia="Times New Roman" w:hAnsi="Times New Roman"/>
          <w:sz w:val="24"/>
          <w:szCs w:val="24"/>
          <w:lang w:eastAsia="cs-CZ"/>
        </w:rPr>
        <w:t>každého jednotlivého výstupu</w:t>
      </w:r>
      <w:r w:rsidRPr="00D11B79">
        <w:rPr>
          <w:rFonts w:ascii="Times New Roman" w:eastAsia="Times New Roman" w:hAnsi="Times New Roman"/>
          <w:sz w:val="24"/>
          <w:szCs w:val="24"/>
          <w:lang w:eastAsia="cs-CZ"/>
        </w:rPr>
        <w:t xml:space="preserve"> podle přílohy této smlouvy objednateli s dostatečným předstihem, aby mohl být dokument akceptován po proceduře podle tohoto odstavce ve lhůtách vyplývajících z </w:t>
      </w:r>
      <w:r w:rsidR="001B57B1" w:rsidRPr="00D11B79">
        <w:rPr>
          <w:rFonts w:ascii="Times New Roman" w:eastAsia="Times New Roman" w:hAnsi="Times New Roman"/>
          <w:sz w:val="24"/>
          <w:szCs w:val="24"/>
          <w:lang w:eastAsia="cs-CZ"/>
        </w:rPr>
        <w:t>nastavení</w:t>
      </w:r>
      <w:r w:rsidR="001B57B1">
        <w:rPr>
          <w:rFonts w:ascii="Times New Roman" w:eastAsia="Times New Roman" w:hAnsi="Times New Roman"/>
          <w:sz w:val="24"/>
          <w:szCs w:val="24"/>
          <w:lang w:eastAsia="cs-CZ"/>
        </w:rPr>
        <w:t xml:space="preserve"> postupových termínů a </w:t>
      </w:r>
      <w:r w:rsidRPr="006F7253">
        <w:rPr>
          <w:rFonts w:ascii="Times New Roman" w:eastAsia="Times New Roman" w:hAnsi="Times New Roman"/>
          <w:sz w:val="24"/>
          <w:szCs w:val="24"/>
          <w:lang w:eastAsia="cs-CZ"/>
        </w:rPr>
        <w:t>termínu plnění.</w:t>
      </w:r>
    </w:p>
    <w:p w14:paraId="09CFF0CD" w14:textId="45FC8962" w:rsidR="006F7253" w:rsidRPr="006F7253" w:rsidRDefault="006F7253" w:rsidP="00BA27C4">
      <w:pPr>
        <w:numPr>
          <w:ilvl w:val="0"/>
          <w:numId w:val="39"/>
        </w:numPr>
        <w:spacing w:before="60" w:after="0" w:line="240" w:lineRule="auto"/>
        <w:ind w:left="357" w:hanging="357"/>
        <w:jc w:val="both"/>
        <w:rPr>
          <w:rFonts w:ascii="Times New Roman" w:eastAsia="Times New Roman" w:hAnsi="Times New Roman"/>
          <w:sz w:val="24"/>
          <w:szCs w:val="24"/>
          <w:lang w:eastAsia="cs-CZ"/>
        </w:rPr>
      </w:pPr>
      <w:r w:rsidRPr="006F7253">
        <w:rPr>
          <w:rFonts w:ascii="Times New Roman" w:eastAsia="Times New Roman" w:hAnsi="Times New Roman"/>
          <w:sz w:val="24"/>
          <w:szCs w:val="24"/>
          <w:lang w:eastAsia="cs-CZ"/>
        </w:rPr>
        <w:t xml:space="preserve">Objednatel se zavazuje vznést veškeré své výhrady nebo připomínky k první verzi </w:t>
      </w:r>
      <w:r w:rsidR="000D769C">
        <w:rPr>
          <w:rFonts w:ascii="Times New Roman" w:eastAsia="Times New Roman" w:hAnsi="Times New Roman"/>
          <w:sz w:val="24"/>
          <w:szCs w:val="24"/>
          <w:lang w:eastAsia="cs-CZ"/>
        </w:rPr>
        <w:t>jednotlivých výstupů předložených</w:t>
      </w:r>
      <w:r w:rsidRPr="006F7253">
        <w:rPr>
          <w:rFonts w:ascii="Times New Roman" w:eastAsia="Times New Roman" w:hAnsi="Times New Roman"/>
          <w:sz w:val="24"/>
          <w:szCs w:val="24"/>
          <w:lang w:eastAsia="cs-CZ"/>
        </w:rPr>
        <w:t xml:space="preserve"> dle výše uvedeného do </w:t>
      </w:r>
      <w:r w:rsidR="006F63C0">
        <w:rPr>
          <w:rFonts w:ascii="Times New Roman" w:eastAsia="Times New Roman" w:hAnsi="Times New Roman"/>
          <w:sz w:val="24"/>
          <w:szCs w:val="24"/>
          <w:lang w:eastAsia="cs-CZ"/>
        </w:rPr>
        <w:t xml:space="preserve">deseti </w:t>
      </w:r>
      <w:r w:rsidRPr="006F7253">
        <w:rPr>
          <w:rFonts w:ascii="Times New Roman" w:eastAsia="Times New Roman" w:hAnsi="Times New Roman"/>
          <w:sz w:val="24"/>
          <w:szCs w:val="24"/>
          <w:lang w:eastAsia="cs-CZ"/>
        </w:rPr>
        <w:t xml:space="preserve">dnů od jejího doručení. Nevznese-li objednatel ve stanovené lhůtě k první verzi dokumentu žádné výhrady ani připomínky, považují smluvní strany uplynutím této lhůty </w:t>
      </w:r>
      <w:r w:rsidR="00BE397D">
        <w:rPr>
          <w:rFonts w:ascii="Times New Roman" w:eastAsia="Times New Roman" w:hAnsi="Times New Roman"/>
          <w:sz w:val="24"/>
          <w:szCs w:val="24"/>
          <w:lang w:eastAsia="cs-CZ"/>
        </w:rPr>
        <w:t>výstup</w:t>
      </w:r>
      <w:r w:rsidRPr="006F7253">
        <w:rPr>
          <w:rFonts w:ascii="Times New Roman" w:eastAsia="Times New Roman" w:hAnsi="Times New Roman"/>
          <w:sz w:val="24"/>
          <w:szCs w:val="24"/>
          <w:lang w:eastAsia="cs-CZ"/>
        </w:rPr>
        <w:t xml:space="preserve"> ve znění jeho první verze za řádně akceptovaný a pro smluvní strany závazný. Výše uvedeným způsobem nemůže vzniknout fikce akceptace plnění, které by bylo v rozporu s touto smlouvou.</w:t>
      </w:r>
    </w:p>
    <w:p w14:paraId="0955A4F2" w14:textId="042F5A22" w:rsidR="006F7253" w:rsidRPr="006F7253" w:rsidRDefault="006F7253" w:rsidP="00BA27C4">
      <w:pPr>
        <w:numPr>
          <w:ilvl w:val="0"/>
          <w:numId w:val="39"/>
        </w:numPr>
        <w:spacing w:before="60" w:after="0" w:line="240" w:lineRule="auto"/>
        <w:ind w:left="357" w:hanging="357"/>
        <w:jc w:val="both"/>
        <w:rPr>
          <w:rFonts w:ascii="Times New Roman" w:eastAsia="Times New Roman" w:hAnsi="Times New Roman"/>
          <w:sz w:val="24"/>
          <w:szCs w:val="24"/>
          <w:lang w:eastAsia="cs-CZ"/>
        </w:rPr>
      </w:pPr>
      <w:r w:rsidRPr="006F7253">
        <w:rPr>
          <w:rFonts w:ascii="Times New Roman" w:eastAsia="Times New Roman" w:hAnsi="Times New Roman"/>
          <w:sz w:val="24"/>
          <w:szCs w:val="24"/>
          <w:lang w:eastAsia="cs-CZ"/>
        </w:rPr>
        <w:t xml:space="preserve">Vznese-li objednatel ve stanovené lhůtě své výhrady nebo připomínky k první verzi </w:t>
      </w:r>
      <w:r w:rsidR="00BE397D">
        <w:rPr>
          <w:rFonts w:ascii="Times New Roman" w:eastAsia="Times New Roman" w:hAnsi="Times New Roman"/>
          <w:sz w:val="24"/>
          <w:szCs w:val="24"/>
          <w:lang w:eastAsia="cs-CZ"/>
        </w:rPr>
        <w:t>výstupu</w:t>
      </w:r>
      <w:r w:rsidRPr="006F7253">
        <w:rPr>
          <w:rFonts w:ascii="Times New Roman" w:eastAsia="Times New Roman" w:hAnsi="Times New Roman"/>
          <w:sz w:val="24"/>
          <w:szCs w:val="24"/>
          <w:lang w:eastAsia="cs-CZ"/>
        </w:rPr>
        <w:t xml:space="preserve">, zavazuje se zhotovitel do </w:t>
      </w:r>
      <w:r w:rsidR="000543AB">
        <w:rPr>
          <w:rFonts w:ascii="Times New Roman" w:eastAsia="Times New Roman" w:hAnsi="Times New Roman"/>
          <w:sz w:val="24"/>
          <w:szCs w:val="24"/>
          <w:lang w:eastAsia="cs-CZ"/>
        </w:rPr>
        <w:t>pěti</w:t>
      </w:r>
      <w:r w:rsidRPr="006F7253">
        <w:rPr>
          <w:rFonts w:ascii="Times New Roman" w:eastAsia="Times New Roman" w:hAnsi="Times New Roman"/>
          <w:sz w:val="24"/>
          <w:szCs w:val="24"/>
          <w:lang w:eastAsia="cs-CZ"/>
        </w:rPr>
        <w:t xml:space="preserve"> dnů od jejich doručení provést veškeré potřebné úpravy </w:t>
      </w:r>
      <w:r w:rsidR="00BE397D">
        <w:rPr>
          <w:rFonts w:ascii="Times New Roman" w:eastAsia="Times New Roman" w:hAnsi="Times New Roman"/>
          <w:sz w:val="24"/>
          <w:szCs w:val="24"/>
          <w:lang w:eastAsia="cs-CZ"/>
        </w:rPr>
        <w:t>výstupu</w:t>
      </w:r>
      <w:r w:rsidRPr="006F7253">
        <w:rPr>
          <w:rFonts w:ascii="Times New Roman" w:eastAsia="Times New Roman" w:hAnsi="Times New Roman"/>
          <w:sz w:val="24"/>
          <w:szCs w:val="24"/>
          <w:lang w:eastAsia="cs-CZ"/>
        </w:rPr>
        <w:t xml:space="preserve"> dle opodstatněných výhrad a relevantních připomínek objednatele a takto upravený </w:t>
      </w:r>
      <w:r w:rsidR="00BE397D">
        <w:rPr>
          <w:rFonts w:ascii="Times New Roman" w:eastAsia="Times New Roman" w:hAnsi="Times New Roman"/>
          <w:sz w:val="24"/>
          <w:szCs w:val="24"/>
          <w:lang w:eastAsia="cs-CZ"/>
        </w:rPr>
        <w:t>výstup</w:t>
      </w:r>
      <w:r w:rsidRPr="006F7253">
        <w:rPr>
          <w:rFonts w:ascii="Times New Roman" w:eastAsia="Times New Roman" w:hAnsi="Times New Roman"/>
          <w:sz w:val="24"/>
          <w:szCs w:val="24"/>
          <w:lang w:eastAsia="cs-CZ"/>
        </w:rPr>
        <w:t xml:space="preserve"> předat jako jeho druhou verzi objednateli k akceptaci.</w:t>
      </w:r>
    </w:p>
    <w:p w14:paraId="35A57B6E" w14:textId="27A1828D" w:rsidR="006F7253" w:rsidRPr="006F7253" w:rsidRDefault="006F7253" w:rsidP="00BA27C4">
      <w:pPr>
        <w:numPr>
          <w:ilvl w:val="0"/>
          <w:numId w:val="39"/>
        </w:numPr>
        <w:spacing w:before="60" w:after="0" w:line="240" w:lineRule="auto"/>
        <w:ind w:left="357" w:hanging="357"/>
        <w:jc w:val="both"/>
        <w:rPr>
          <w:rFonts w:ascii="Times New Roman" w:eastAsia="Times New Roman" w:hAnsi="Times New Roman"/>
          <w:sz w:val="24"/>
          <w:szCs w:val="24"/>
          <w:lang w:eastAsia="cs-CZ"/>
        </w:rPr>
      </w:pPr>
      <w:r w:rsidRPr="006F7253">
        <w:rPr>
          <w:rFonts w:ascii="Times New Roman" w:eastAsia="Times New Roman" w:hAnsi="Times New Roman"/>
          <w:sz w:val="24"/>
          <w:szCs w:val="24"/>
          <w:lang w:eastAsia="cs-CZ"/>
        </w:rPr>
        <w:t xml:space="preserve">Objednatel se zavazuje vznést veškeré své výhrady nebo připomínky k druhé verzi </w:t>
      </w:r>
      <w:r w:rsidR="00BE397D">
        <w:rPr>
          <w:rFonts w:ascii="Times New Roman" w:eastAsia="Times New Roman" w:hAnsi="Times New Roman"/>
          <w:sz w:val="24"/>
          <w:szCs w:val="24"/>
          <w:lang w:eastAsia="cs-CZ"/>
        </w:rPr>
        <w:t>výstupu</w:t>
      </w:r>
      <w:r w:rsidRPr="006F7253">
        <w:rPr>
          <w:rFonts w:ascii="Times New Roman" w:eastAsia="Times New Roman" w:hAnsi="Times New Roman"/>
          <w:sz w:val="24"/>
          <w:szCs w:val="24"/>
          <w:lang w:eastAsia="cs-CZ"/>
        </w:rPr>
        <w:t xml:space="preserve"> předložené dle písmena e) tohoto odstavce do </w:t>
      </w:r>
      <w:r w:rsidR="000543AB">
        <w:rPr>
          <w:rFonts w:ascii="Times New Roman" w:eastAsia="Times New Roman" w:hAnsi="Times New Roman"/>
          <w:sz w:val="24"/>
          <w:szCs w:val="24"/>
          <w:lang w:eastAsia="cs-CZ"/>
        </w:rPr>
        <w:t>pěti</w:t>
      </w:r>
      <w:r w:rsidRPr="006F7253">
        <w:rPr>
          <w:rFonts w:ascii="Times New Roman" w:eastAsia="Times New Roman" w:hAnsi="Times New Roman"/>
          <w:sz w:val="24"/>
          <w:szCs w:val="24"/>
          <w:lang w:eastAsia="cs-CZ"/>
        </w:rPr>
        <w:t xml:space="preserve"> dnů od jejího doručení. Nevznese-li objednatel ve stanovené lhůtě k druhé verzi </w:t>
      </w:r>
      <w:r w:rsidR="00BE397D">
        <w:rPr>
          <w:rFonts w:ascii="Times New Roman" w:eastAsia="Times New Roman" w:hAnsi="Times New Roman"/>
          <w:sz w:val="24"/>
          <w:szCs w:val="24"/>
          <w:lang w:eastAsia="cs-CZ"/>
        </w:rPr>
        <w:t>výstupu</w:t>
      </w:r>
      <w:r w:rsidRPr="006F7253">
        <w:rPr>
          <w:rFonts w:ascii="Times New Roman" w:eastAsia="Times New Roman" w:hAnsi="Times New Roman"/>
          <w:sz w:val="24"/>
          <w:szCs w:val="24"/>
          <w:lang w:eastAsia="cs-CZ"/>
        </w:rPr>
        <w:t xml:space="preserve"> žádné výhrady ani připomínky, považují smluvní strany uplynutím této lhůty </w:t>
      </w:r>
      <w:r w:rsidR="00BE397D">
        <w:rPr>
          <w:rFonts w:ascii="Times New Roman" w:eastAsia="Times New Roman" w:hAnsi="Times New Roman"/>
          <w:sz w:val="24"/>
          <w:szCs w:val="24"/>
          <w:lang w:eastAsia="cs-CZ"/>
        </w:rPr>
        <w:t>výstup</w:t>
      </w:r>
      <w:r w:rsidRPr="006F7253">
        <w:rPr>
          <w:rFonts w:ascii="Times New Roman" w:eastAsia="Times New Roman" w:hAnsi="Times New Roman"/>
          <w:sz w:val="24"/>
          <w:szCs w:val="24"/>
          <w:lang w:eastAsia="cs-CZ"/>
        </w:rPr>
        <w:t xml:space="preserve"> ve znění jeho druhé verze za řádně akceptovaný a pro smluvní strany závazný. Výše uvedeným způsobem nemůže vzniknout fikce akceptace plnění, které by bylo v rozporu s touto smlouvou.</w:t>
      </w:r>
    </w:p>
    <w:p w14:paraId="287D088C" w14:textId="7A1A1789" w:rsidR="006F7253" w:rsidRPr="006F7253" w:rsidRDefault="006F7253" w:rsidP="00BA27C4">
      <w:pPr>
        <w:numPr>
          <w:ilvl w:val="0"/>
          <w:numId w:val="39"/>
        </w:numPr>
        <w:spacing w:before="60" w:after="0" w:line="240" w:lineRule="auto"/>
        <w:ind w:left="357" w:hanging="357"/>
        <w:jc w:val="both"/>
        <w:rPr>
          <w:rFonts w:ascii="Times New Roman" w:eastAsia="Times New Roman" w:hAnsi="Times New Roman"/>
          <w:sz w:val="24"/>
          <w:szCs w:val="24"/>
          <w:lang w:eastAsia="cs-CZ"/>
        </w:rPr>
      </w:pPr>
      <w:r w:rsidRPr="006F7253">
        <w:rPr>
          <w:rFonts w:ascii="Times New Roman" w:eastAsia="Times New Roman" w:hAnsi="Times New Roman"/>
          <w:sz w:val="24"/>
          <w:szCs w:val="24"/>
          <w:lang w:eastAsia="cs-CZ"/>
        </w:rPr>
        <w:t xml:space="preserve">Vznese-li objednatel ve stanovené lhůtě své výhrady nebo připomínky k druhé verzi </w:t>
      </w:r>
      <w:r w:rsidR="00BE397D">
        <w:rPr>
          <w:rFonts w:ascii="Times New Roman" w:eastAsia="Times New Roman" w:hAnsi="Times New Roman"/>
          <w:sz w:val="24"/>
          <w:szCs w:val="24"/>
          <w:lang w:eastAsia="cs-CZ"/>
        </w:rPr>
        <w:t>výstupu</w:t>
      </w:r>
      <w:r w:rsidRPr="006F7253">
        <w:rPr>
          <w:rFonts w:ascii="Times New Roman" w:eastAsia="Times New Roman" w:hAnsi="Times New Roman"/>
          <w:sz w:val="24"/>
          <w:szCs w:val="24"/>
          <w:lang w:eastAsia="cs-CZ"/>
        </w:rPr>
        <w:t xml:space="preserve"> zavazují se smluvní strany zahájit společné jednání za účelem odstranění veškerých vzájemných rozporů a akceptace </w:t>
      </w:r>
      <w:r w:rsidR="00BE397D">
        <w:rPr>
          <w:rFonts w:ascii="Times New Roman" w:eastAsia="Times New Roman" w:hAnsi="Times New Roman"/>
          <w:sz w:val="24"/>
          <w:szCs w:val="24"/>
          <w:lang w:eastAsia="cs-CZ"/>
        </w:rPr>
        <w:t>výstupu</w:t>
      </w:r>
      <w:r w:rsidRPr="006F7253">
        <w:rPr>
          <w:rFonts w:ascii="Times New Roman" w:eastAsia="Times New Roman" w:hAnsi="Times New Roman"/>
          <w:sz w:val="24"/>
          <w:szCs w:val="24"/>
          <w:lang w:eastAsia="cs-CZ"/>
        </w:rPr>
        <w:t xml:space="preserve">, a to nejpozději do </w:t>
      </w:r>
      <w:r w:rsidR="006F63C0">
        <w:rPr>
          <w:rFonts w:ascii="Times New Roman" w:eastAsia="Times New Roman" w:hAnsi="Times New Roman"/>
          <w:sz w:val="24"/>
          <w:szCs w:val="24"/>
          <w:lang w:eastAsia="cs-CZ"/>
        </w:rPr>
        <w:t xml:space="preserve">tří </w:t>
      </w:r>
      <w:r w:rsidRPr="006F7253">
        <w:rPr>
          <w:rFonts w:ascii="Times New Roman" w:eastAsia="Times New Roman" w:hAnsi="Times New Roman"/>
          <w:sz w:val="24"/>
          <w:szCs w:val="24"/>
          <w:lang w:eastAsia="cs-CZ"/>
        </w:rPr>
        <w:t>dnů od výzvy kterékoli smluvní strany.</w:t>
      </w:r>
    </w:p>
    <w:p w14:paraId="5FBDB7AD" w14:textId="77777777" w:rsidR="006F7253" w:rsidRPr="006F7253" w:rsidRDefault="006F7253" w:rsidP="00BA27C4">
      <w:pPr>
        <w:numPr>
          <w:ilvl w:val="0"/>
          <w:numId w:val="39"/>
        </w:numPr>
        <w:spacing w:before="60" w:after="0" w:line="240" w:lineRule="auto"/>
        <w:ind w:left="357" w:hanging="357"/>
        <w:jc w:val="both"/>
        <w:rPr>
          <w:rFonts w:ascii="Times New Roman" w:eastAsia="Times New Roman" w:hAnsi="Times New Roman"/>
          <w:sz w:val="24"/>
          <w:szCs w:val="24"/>
          <w:lang w:eastAsia="cs-CZ"/>
        </w:rPr>
      </w:pPr>
      <w:r w:rsidRPr="006F7253">
        <w:rPr>
          <w:rFonts w:ascii="Times New Roman" w:eastAsia="Times New Roman" w:hAnsi="Times New Roman"/>
          <w:sz w:val="24"/>
          <w:szCs w:val="24"/>
          <w:lang w:eastAsia="cs-CZ"/>
        </w:rPr>
        <w:t xml:space="preserve">Smluvní strany se zavazují po akceptaci </w:t>
      </w:r>
      <w:r w:rsidR="00BE397D">
        <w:rPr>
          <w:rFonts w:ascii="Times New Roman" w:eastAsia="Times New Roman" w:hAnsi="Times New Roman"/>
          <w:sz w:val="24"/>
          <w:szCs w:val="24"/>
          <w:lang w:eastAsia="cs-CZ"/>
        </w:rPr>
        <w:t>výstupu</w:t>
      </w:r>
      <w:r w:rsidRPr="006F7253">
        <w:rPr>
          <w:rFonts w:ascii="Times New Roman" w:eastAsia="Times New Roman" w:hAnsi="Times New Roman"/>
          <w:sz w:val="24"/>
          <w:szCs w:val="24"/>
          <w:lang w:eastAsia="cs-CZ"/>
        </w:rPr>
        <w:t xml:space="preserve"> dle jednoho z písmen výše uvedených potvrdit toto předání a převzetí sepsáním p</w:t>
      </w:r>
      <w:r w:rsidR="006F63C0">
        <w:rPr>
          <w:rFonts w:ascii="Times New Roman" w:eastAsia="Times New Roman" w:hAnsi="Times New Roman"/>
          <w:sz w:val="24"/>
          <w:szCs w:val="24"/>
          <w:lang w:eastAsia="cs-CZ"/>
        </w:rPr>
        <w:t>ísemného akceptačního protokolu</w:t>
      </w:r>
      <w:r w:rsidRPr="006F7253">
        <w:rPr>
          <w:rFonts w:ascii="Times New Roman" w:eastAsia="Times New Roman" w:hAnsi="Times New Roman"/>
          <w:sz w:val="24"/>
          <w:szCs w:val="24"/>
          <w:lang w:eastAsia="cs-CZ"/>
        </w:rPr>
        <w:t>.</w:t>
      </w:r>
    </w:p>
    <w:p w14:paraId="0C3C595E" w14:textId="77777777" w:rsidR="006F7253" w:rsidRPr="006F7253" w:rsidRDefault="006F7253" w:rsidP="00BA27C4">
      <w:pPr>
        <w:pStyle w:val="Odstavecseseznamem1"/>
        <w:numPr>
          <w:ilvl w:val="0"/>
          <w:numId w:val="38"/>
        </w:numPr>
        <w:tabs>
          <w:tab w:val="left" w:pos="709"/>
        </w:tabs>
        <w:ind w:left="0" w:firstLine="0"/>
        <w:contextualSpacing w:val="0"/>
      </w:pPr>
      <w:r w:rsidRPr="006F7253">
        <w:t>K podpisu akceptačního protokolu je oprávněna osoba oprávněná zavazovat smluvní stranu</w:t>
      </w:r>
      <w:r w:rsidR="000B7048">
        <w:t>, podle písemného pověření nebo plné moci</w:t>
      </w:r>
      <w:r w:rsidR="002E551A">
        <w:t xml:space="preserve">. Za objednatele též </w:t>
      </w:r>
      <w:r w:rsidR="000B7048">
        <w:t xml:space="preserve">osoba uvedená v čl. </w:t>
      </w:r>
      <w:r w:rsidR="0025579F">
        <w:t>17</w:t>
      </w:r>
      <w:r w:rsidR="002E551A">
        <w:t xml:space="preserve"> odst. 1 písm. a) </w:t>
      </w:r>
      <w:r w:rsidR="000B7048">
        <w:t>této sml</w:t>
      </w:r>
      <w:r w:rsidR="0025579F">
        <w:t>o</w:t>
      </w:r>
      <w:r w:rsidR="000B7048">
        <w:t>uvy.</w:t>
      </w:r>
    </w:p>
    <w:p w14:paraId="023D25BF" w14:textId="77777777" w:rsidR="006F7253" w:rsidRPr="006F7253" w:rsidRDefault="006F7253" w:rsidP="00BA27C4">
      <w:pPr>
        <w:pStyle w:val="Odstavecseseznamem1"/>
        <w:numPr>
          <w:ilvl w:val="0"/>
          <w:numId w:val="38"/>
        </w:numPr>
        <w:tabs>
          <w:tab w:val="left" w:pos="709"/>
        </w:tabs>
        <w:ind w:left="0" w:firstLine="0"/>
        <w:contextualSpacing w:val="0"/>
      </w:pPr>
      <w:r w:rsidRPr="006F7253">
        <w:t xml:space="preserve">Den akceptace dle odstavce 4 tohoto článku je považován za rozhodné datum, zda byl daný postupový termín splněn. </w:t>
      </w:r>
      <w:r w:rsidRPr="006F7253">
        <w:rPr>
          <w:lang w:eastAsia="cs-CZ"/>
        </w:rPr>
        <w:t>Zhotoviteli se neprodlužuje lhůta k předání a akceptaci dílčího plnění o zapracování připomínek. Neprodlužuje se</w:t>
      </w:r>
      <w:r w:rsidR="001B17D3">
        <w:rPr>
          <w:lang w:eastAsia="cs-CZ"/>
        </w:rPr>
        <w:t xml:space="preserve"> ani</w:t>
      </w:r>
      <w:r w:rsidRPr="006F7253">
        <w:rPr>
          <w:lang w:eastAsia="cs-CZ"/>
        </w:rPr>
        <w:t xml:space="preserve"> </w:t>
      </w:r>
      <w:r w:rsidR="001B17D3">
        <w:rPr>
          <w:lang w:eastAsia="cs-CZ"/>
        </w:rPr>
        <w:t>termín pro další dílčí plnění</w:t>
      </w:r>
      <w:r w:rsidRPr="006F7253">
        <w:rPr>
          <w:lang w:eastAsia="cs-CZ"/>
        </w:rPr>
        <w:t>.</w:t>
      </w:r>
    </w:p>
    <w:p w14:paraId="7EDDC582" w14:textId="77777777" w:rsidR="00BE397D" w:rsidRDefault="00BE397D" w:rsidP="00BA27C4">
      <w:pPr>
        <w:pStyle w:val="Odstavecseseznamem1"/>
        <w:numPr>
          <w:ilvl w:val="0"/>
          <w:numId w:val="38"/>
        </w:numPr>
        <w:tabs>
          <w:tab w:val="left" w:pos="709"/>
        </w:tabs>
        <w:ind w:left="0" w:firstLine="0"/>
        <w:contextualSpacing w:val="0"/>
      </w:pPr>
      <w:r>
        <w:rPr>
          <w:lang w:eastAsia="cs-CZ"/>
        </w:rPr>
        <w:t>Akceptace plnění nemá vliv na povinnost zhotovitele následně provést aktualizaci již akceptovaných dílčích plnění, pokud taková potřeba vyplyne z dalších výstupů plnění.</w:t>
      </w:r>
    </w:p>
    <w:p w14:paraId="1CEF041E" w14:textId="77777777" w:rsidR="00877D8F" w:rsidRPr="006F7253" w:rsidRDefault="00877D8F" w:rsidP="00BA27C4">
      <w:pPr>
        <w:pStyle w:val="Odstavecseseznamem1"/>
        <w:numPr>
          <w:ilvl w:val="0"/>
          <w:numId w:val="38"/>
        </w:numPr>
        <w:tabs>
          <w:tab w:val="left" w:pos="709"/>
        </w:tabs>
        <w:ind w:left="0" w:firstLine="0"/>
        <w:contextualSpacing w:val="0"/>
      </w:pPr>
      <w:r w:rsidRPr="002A7558">
        <w:rPr>
          <w:color w:val="000000"/>
          <w:lang w:eastAsia="cs-CZ"/>
        </w:rPr>
        <w:t>V případě prodlení ze strany objednatele v rámci každého dílčího plnění, je o tuto dobu prodlení posunut termín předání tohoto dílčího plnění uvedený v příloze této smlouvy. Předchozí věta se uplatní pouze tehdy, pokud zhotovitel o nutnosti prodloužit termín dokončení daného dílčího plnění písemně vyrozumí objednatele nejpozději 14 dnů poté, co nastala skutečnost vedoucí k nutnosti prodloužit tento termín dílčího plnění.</w:t>
      </w:r>
    </w:p>
    <w:p w14:paraId="187DAF12" w14:textId="77777777" w:rsidR="006F7253" w:rsidRPr="006F7253" w:rsidRDefault="006F7253" w:rsidP="00BA27C4">
      <w:pPr>
        <w:pStyle w:val="Odstavecseseznamem1"/>
        <w:numPr>
          <w:ilvl w:val="0"/>
          <w:numId w:val="38"/>
        </w:numPr>
        <w:tabs>
          <w:tab w:val="left" w:pos="709"/>
        </w:tabs>
        <w:ind w:left="0" w:firstLine="0"/>
        <w:contextualSpacing w:val="0"/>
      </w:pPr>
      <w:r w:rsidRPr="006F7253">
        <w:t>Ke splnění služby jako celku dojde akceptací všech dílčích plnění.</w:t>
      </w:r>
    </w:p>
    <w:p w14:paraId="28B1F38C"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t>Cena plnění</w:t>
      </w:r>
    </w:p>
    <w:p w14:paraId="4DD90991" w14:textId="77777777" w:rsidR="006F7253" w:rsidRPr="006F7253" w:rsidRDefault="006F7253" w:rsidP="00BA27C4">
      <w:pPr>
        <w:pStyle w:val="Odstavecseseznamem1"/>
        <w:widowControl w:val="0"/>
        <w:numPr>
          <w:ilvl w:val="0"/>
          <w:numId w:val="29"/>
        </w:numPr>
        <w:ind w:left="0" w:firstLine="0"/>
        <w:contextualSpacing w:val="0"/>
      </w:pPr>
      <w:r w:rsidRPr="006F7253">
        <w:t>Celková cena plnění byla stanovena jako smluvní ve výši</w:t>
      </w:r>
    </w:p>
    <w:p w14:paraId="1A50D300" w14:textId="77777777" w:rsidR="006F7253" w:rsidRPr="006F7253" w:rsidRDefault="006F7253" w:rsidP="006F7253">
      <w:pPr>
        <w:pStyle w:val="Odstavecseseznamem1"/>
        <w:widowControl w:val="0"/>
        <w:tabs>
          <w:tab w:val="left" w:pos="4253"/>
        </w:tabs>
        <w:spacing w:before="60"/>
        <w:ind w:left="708"/>
        <w:contextualSpacing w:val="0"/>
      </w:pPr>
      <w:r w:rsidRPr="006F7253">
        <w:t>Celková cena bez DPH</w:t>
      </w:r>
      <w:r w:rsidRPr="006F7253">
        <w:tab/>
      </w:r>
      <w:r>
        <w:t>…</w:t>
      </w:r>
      <w:r w:rsidRPr="006F7253">
        <w:t>,- Kč</w:t>
      </w:r>
    </w:p>
    <w:p w14:paraId="29BB59E1" w14:textId="77777777" w:rsidR="006F7253" w:rsidRPr="006F7253" w:rsidRDefault="00232F61" w:rsidP="006F7253">
      <w:pPr>
        <w:pStyle w:val="Odstavecseseznamem1"/>
        <w:widowControl w:val="0"/>
        <w:tabs>
          <w:tab w:val="left" w:pos="4253"/>
        </w:tabs>
        <w:spacing w:before="60"/>
        <w:ind w:left="708"/>
        <w:contextualSpacing w:val="0"/>
      </w:pPr>
      <w:r>
        <w:t>DPH ve výši 21</w:t>
      </w:r>
      <w:r w:rsidR="006F7253" w:rsidRPr="006F7253">
        <w:t xml:space="preserve"> %</w:t>
      </w:r>
      <w:r w:rsidR="006F7253" w:rsidRPr="006F7253">
        <w:tab/>
      </w:r>
      <w:r w:rsidR="006F7253">
        <w:t>…</w:t>
      </w:r>
      <w:r w:rsidR="006F7253" w:rsidRPr="006F7253">
        <w:t>,- Kč</w:t>
      </w:r>
    </w:p>
    <w:p w14:paraId="1373CD08" w14:textId="77777777" w:rsidR="006F7253" w:rsidRDefault="006F7253" w:rsidP="006F7253">
      <w:pPr>
        <w:pStyle w:val="Odstavecseseznamem1"/>
        <w:widowControl w:val="0"/>
        <w:tabs>
          <w:tab w:val="left" w:pos="4253"/>
        </w:tabs>
        <w:spacing w:before="60"/>
        <w:ind w:left="708"/>
        <w:contextualSpacing w:val="0"/>
      </w:pPr>
      <w:r w:rsidRPr="006F7253">
        <w:t>Celková cena včetně DPH</w:t>
      </w:r>
      <w:r w:rsidRPr="006F7253">
        <w:tab/>
      </w:r>
      <w:r>
        <w:t>…</w:t>
      </w:r>
      <w:r w:rsidRPr="006F7253">
        <w:t>,- Kč.</w:t>
      </w:r>
    </w:p>
    <w:p w14:paraId="5C8D5989" w14:textId="77777777" w:rsidR="00342698" w:rsidRDefault="00342698" w:rsidP="00342698">
      <w:pPr>
        <w:pStyle w:val="Odstavecseseznamem1"/>
        <w:keepNext/>
        <w:tabs>
          <w:tab w:val="left" w:pos="4253"/>
        </w:tabs>
        <w:spacing w:before="60"/>
        <w:ind w:left="709"/>
        <w:contextualSpacing w:val="0"/>
      </w:pPr>
      <w:r>
        <w:t>Přitom cena dílčích plnění je stanovena podle následující tabulky.</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450"/>
        <w:gridCol w:w="1936"/>
        <w:gridCol w:w="1843"/>
        <w:gridCol w:w="1903"/>
      </w:tblGrid>
      <w:tr w:rsidR="00342698" w14:paraId="38B86CC5" w14:textId="77777777" w:rsidTr="009F7EF5">
        <w:trPr>
          <w:trHeight w:val="596"/>
        </w:trPr>
        <w:tc>
          <w:tcPr>
            <w:tcW w:w="392" w:type="dxa"/>
            <w:shd w:val="clear" w:color="auto" w:fill="F8BC6C"/>
            <w:vAlign w:val="center"/>
          </w:tcPr>
          <w:p w14:paraId="35B0CE5D" w14:textId="77777777" w:rsidR="00342698" w:rsidRPr="007E08A4" w:rsidRDefault="00342698" w:rsidP="00342698">
            <w:pPr>
              <w:keepNext/>
              <w:spacing w:before="20" w:after="20" w:line="240" w:lineRule="auto"/>
              <w:jc w:val="center"/>
              <w:rPr>
                <w:rFonts w:ascii="Times New Roman" w:hAnsi="Times New Roman"/>
                <w:b/>
                <w:bCs/>
                <w:color w:val="000000"/>
              </w:rPr>
            </w:pPr>
            <w:r>
              <w:rPr>
                <w:rFonts w:ascii="Times New Roman" w:hAnsi="Times New Roman"/>
                <w:b/>
                <w:bCs/>
                <w:color w:val="000000"/>
              </w:rPr>
              <w:t>č.</w:t>
            </w:r>
          </w:p>
        </w:tc>
        <w:tc>
          <w:tcPr>
            <w:tcW w:w="3450" w:type="dxa"/>
            <w:shd w:val="clear" w:color="auto" w:fill="F8BC6C"/>
            <w:vAlign w:val="center"/>
          </w:tcPr>
          <w:p w14:paraId="5AE98759" w14:textId="77777777" w:rsidR="00342698" w:rsidRPr="007E08A4" w:rsidRDefault="00342698" w:rsidP="00342698">
            <w:pPr>
              <w:keepNext/>
              <w:spacing w:before="20" w:after="20" w:line="240" w:lineRule="auto"/>
              <w:jc w:val="center"/>
              <w:rPr>
                <w:rFonts w:ascii="Times New Roman" w:hAnsi="Times New Roman"/>
                <w:b/>
                <w:bCs/>
                <w:color w:val="000000"/>
              </w:rPr>
            </w:pPr>
            <w:r>
              <w:rPr>
                <w:rFonts w:ascii="Times New Roman" w:hAnsi="Times New Roman"/>
                <w:b/>
                <w:bCs/>
                <w:color w:val="000000"/>
              </w:rPr>
              <w:t>dílčí plnění</w:t>
            </w:r>
          </w:p>
        </w:tc>
        <w:tc>
          <w:tcPr>
            <w:tcW w:w="1936" w:type="dxa"/>
            <w:shd w:val="clear" w:color="auto" w:fill="F8BC6C"/>
            <w:vAlign w:val="center"/>
          </w:tcPr>
          <w:p w14:paraId="4BFA38B3" w14:textId="77777777" w:rsidR="00342698" w:rsidRDefault="009F7EF5" w:rsidP="00342698">
            <w:pPr>
              <w:keepNext/>
              <w:spacing w:before="20" w:after="20" w:line="240" w:lineRule="auto"/>
              <w:jc w:val="center"/>
              <w:rPr>
                <w:rFonts w:ascii="Times New Roman" w:hAnsi="Times New Roman"/>
                <w:b/>
                <w:bCs/>
                <w:color w:val="000000"/>
              </w:rPr>
            </w:pPr>
            <w:r>
              <w:rPr>
                <w:rFonts w:ascii="Times New Roman" w:hAnsi="Times New Roman"/>
                <w:b/>
                <w:bCs/>
                <w:color w:val="000000"/>
              </w:rPr>
              <w:t>c</w:t>
            </w:r>
            <w:r w:rsidR="00342698">
              <w:rPr>
                <w:rFonts w:ascii="Times New Roman" w:hAnsi="Times New Roman"/>
                <w:b/>
                <w:bCs/>
                <w:color w:val="000000"/>
              </w:rPr>
              <w:t>ena dílčího plnění bez DPH</w:t>
            </w:r>
          </w:p>
        </w:tc>
        <w:tc>
          <w:tcPr>
            <w:tcW w:w="1843" w:type="dxa"/>
            <w:shd w:val="clear" w:color="auto" w:fill="F8BC6C"/>
            <w:vAlign w:val="center"/>
          </w:tcPr>
          <w:p w14:paraId="595DFCEC" w14:textId="77777777" w:rsidR="00342698" w:rsidRDefault="00342698" w:rsidP="00342698">
            <w:pPr>
              <w:keepNext/>
              <w:spacing w:before="20" w:after="20" w:line="240" w:lineRule="auto"/>
              <w:jc w:val="center"/>
              <w:rPr>
                <w:rFonts w:ascii="Times New Roman" w:hAnsi="Times New Roman"/>
                <w:b/>
                <w:bCs/>
                <w:color w:val="000000"/>
              </w:rPr>
            </w:pPr>
            <w:r>
              <w:rPr>
                <w:rFonts w:ascii="Times New Roman" w:hAnsi="Times New Roman"/>
                <w:b/>
                <w:bCs/>
                <w:color w:val="000000"/>
              </w:rPr>
              <w:t>DPH</w:t>
            </w:r>
          </w:p>
        </w:tc>
        <w:tc>
          <w:tcPr>
            <w:tcW w:w="1903" w:type="dxa"/>
            <w:shd w:val="clear" w:color="auto" w:fill="F8BC6C"/>
            <w:vAlign w:val="center"/>
          </w:tcPr>
          <w:p w14:paraId="05BCD808" w14:textId="77777777" w:rsidR="00342698" w:rsidRDefault="00342698" w:rsidP="00342698">
            <w:pPr>
              <w:keepNext/>
              <w:spacing w:before="20" w:after="20" w:line="240" w:lineRule="auto"/>
              <w:jc w:val="center"/>
              <w:rPr>
                <w:rFonts w:ascii="Times New Roman" w:hAnsi="Times New Roman"/>
                <w:b/>
                <w:bCs/>
                <w:color w:val="000000"/>
              </w:rPr>
            </w:pPr>
            <w:r>
              <w:rPr>
                <w:rFonts w:ascii="Times New Roman" w:hAnsi="Times New Roman"/>
                <w:b/>
                <w:bCs/>
                <w:color w:val="000000"/>
              </w:rPr>
              <w:t>cena dílčího plnění včetně DPH</w:t>
            </w:r>
          </w:p>
        </w:tc>
      </w:tr>
      <w:tr w:rsidR="00342698" w14:paraId="72FDFD78" w14:textId="77777777" w:rsidTr="009F7EF5">
        <w:tc>
          <w:tcPr>
            <w:tcW w:w="392" w:type="dxa"/>
            <w:vAlign w:val="center"/>
          </w:tcPr>
          <w:p w14:paraId="16318E72" w14:textId="77777777" w:rsidR="00342698" w:rsidRPr="007E08A4" w:rsidRDefault="00342698" w:rsidP="00342698">
            <w:pPr>
              <w:keepNext/>
              <w:spacing w:before="20" w:after="20" w:line="240" w:lineRule="auto"/>
              <w:jc w:val="center"/>
              <w:rPr>
                <w:rFonts w:ascii="Times New Roman" w:hAnsi="Times New Roman"/>
                <w:color w:val="000000"/>
              </w:rPr>
            </w:pPr>
            <w:r w:rsidRPr="007E08A4">
              <w:rPr>
                <w:rFonts w:ascii="Times New Roman" w:hAnsi="Times New Roman"/>
                <w:color w:val="000000"/>
              </w:rPr>
              <w:t>1</w:t>
            </w:r>
          </w:p>
        </w:tc>
        <w:tc>
          <w:tcPr>
            <w:tcW w:w="3450" w:type="dxa"/>
            <w:vAlign w:val="center"/>
          </w:tcPr>
          <w:p w14:paraId="06326CD5" w14:textId="55EE3DB1" w:rsidR="00342698" w:rsidRPr="00342698" w:rsidRDefault="00342698" w:rsidP="00AE45C7">
            <w:pPr>
              <w:keepNext/>
              <w:spacing w:before="20" w:after="20" w:line="240" w:lineRule="auto"/>
              <w:rPr>
                <w:rFonts w:ascii="Times New Roman" w:hAnsi="Times New Roman"/>
                <w:color w:val="000000"/>
              </w:rPr>
            </w:pPr>
            <w:r w:rsidRPr="00342698">
              <w:rPr>
                <w:rFonts w:ascii="Times New Roman" w:hAnsi="Times New Roman"/>
                <w:color w:val="000000"/>
              </w:rPr>
              <w:t xml:space="preserve">Návrh </w:t>
            </w:r>
            <w:r w:rsidR="00AE45C7">
              <w:rPr>
                <w:rFonts w:ascii="Times New Roman" w:hAnsi="Times New Roman"/>
                <w:color w:val="000000"/>
              </w:rPr>
              <w:t>detailní osnovy</w:t>
            </w:r>
            <w:r w:rsidRPr="00342698">
              <w:rPr>
                <w:rFonts w:ascii="Times New Roman" w:hAnsi="Times New Roman"/>
                <w:color w:val="000000"/>
              </w:rPr>
              <w:t xml:space="preserve"> Metodické příručky</w:t>
            </w:r>
          </w:p>
        </w:tc>
        <w:tc>
          <w:tcPr>
            <w:tcW w:w="1936" w:type="dxa"/>
            <w:vAlign w:val="center"/>
          </w:tcPr>
          <w:p w14:paraId="5785CA72" w14:textId="77777777" w:rsidR="00342698" w:rsidRPr="00884929" w:rsidRDefault="00342698" w:rsidP="009F7EF5">
            <w:pPr>
              <w:keepNext/>
              <w:spacing w:before="20" w:after="20" w:line="240" w:lineRule="auto"/>
              <w:jc w:val="right"/>
              <w:rPr>
                <w:rFonts w:ascii="Times New Roman" w:hAnsi="Times New Roman"/>
                <w:b/>
                <w:color w:val="000000"/>
              </w:rPr>
            </w:pPr>
          </w:p>
        </w:tc>
        <w:tc>
          <w:tcPr>
            <w:tcW w:w="1843" w:type="dxa"/>
            <w:vAlign w:val="center"/>
          </w:tcPr>
          <w:p w14:paraId="42B4518E" w14:textId="77777777" w:rsidR="00342698" w:rsidRPr="00884929" w:rsidRDefault="00342698" w:rsidP="009F7EF5">
            <w:pPr>
              <w:keepNext/>
              <w:spacing w:before="20" w:after="20" w:line="240" w:lineRule="auto"/>
              <w:jc w:val="right"/>
              <w:rPr>
                <w:rFonts w:ascii="Times New Roman" w:hAnsi="Times New Roman"/>
                <w:b/>
                <w:color w:val="000000"/>
              </w:rPr>
            </w:pPr>
          </w:p>
        </w:tc>
        <w:tc>
          <w:tcPr>
            <w:tcW w:w="1903" w:type="dxa"/>
            <w:vAlign w:val="center"/>
          </w:tcPr>
          <w:p w14:paraId="1AA97BC5" w14:textId="77777777" w:rsidR="00342698" w:rsidRPr="00884929" w:rsidRDefault="00342698" w:rsidP="009F7EF5">
            <w:pPr>
              <w:keepNext/>
              <w:spacing w:before="20" w:after="20" w:line="240" w:lineRule="auto"/>
              <w:jc w:val="right"/>
              <w:rPr>
                <w:rFonts w:ascii="Times New Roman" w:hAnsi="Times New Roman"/>
                <w:b/>
                <w:color w:val="000000"/>
              </w:rPr>
            </w:pPr>
          </w:p>
        </w:tc>
      </w:tr>
      <w:tr w:rsidR="00342698" w14:paraId="060D4D80" w14:textId="77777777" w:rsidTr="009F7EF5">
        <w:tc>
          <w:tcPr>
            <w:tcW w:w="392" w:type="dxa"/>
            <w:vAlign w:val="center"/>
          </w:tcPr>
          <w:p w14:paraId="14F1DAAF" w14:textId="77777777" w:rsidR="00342698" w:rsidRPr="007E08A4" w:rsidRDefault="00342698" w:rsidP="00342698">
            <w:pPr>
              <w:keepNext/>
              <w:spacing w:before="20" w:after="20" w:line="240" w:lineRule="auto"/>
              <w:jc w:val="center"/>
              <w:rPr>
                <w:rFonts w:ascii="Times New Roman" w:hAnsi="Times New Roman"/>
                <w:color w:val="000000"/>
              </w:rPr>
            </w:pPr>
            <w:r>
              <w:rPr>
                <w:rFonts w:ascii="Times New Roman" w:hAnsi="Times New Roman"/>
                <w:color w:val="000000"/>
              </w:rPr>
              <w:t>2</w:t>
            </w:r>
          </w:p>
        </w:tc>
        <w:tc>
          <w:tcPr>
            <w:tcW w:w="3450" w:type="dxa"/>
            <w:shd w:val="clear" w:color="auto" w:fill="auto"/>
            <w:vAlign w:val="center"/>
          </w:tcPr>
          <w:p w14:paraId="1D5F293E" w14:textId="77777777" w:rsidR="00342698" w:rsidRPr="00342698" w:rsidRDefault="00342698" w:rsidP="00342698">
            <w:pPr>
              <w:keepNext/>
              <w:spacing w:before="20" w:after="20" w:line="240" w:lineRule="auto"/>
              <w:rPr>
                <w:rFonts w:ascii="Times New Roman" w:hAnsi="Times New Roman"/>
                <w:color w:val="000000"/>
              </w:rPr>
            </w:pPr>
            <w:r w:rsidRPr="00342698">
              <w:rPr>
                <w:rFonts w:ascii="Times New Roman" w:hAnsi="Times New Roman"/>
                <w:color w:val="000000"/>
              </w:rPr>
              <w:t>Část Metodické příručky dle kapitoly 1 uvedené v čl. 4 odst. 3 této smlouvy</w:t>
            </w:r>
          </w:p>
        </w:tc>
        <w:tc>
          <w:tcPr>
            <w:tcW w:w="1936" w:type="dxa"/>
            <w:vAlign w:val="center"/>
          </w:tcPr>
          <w:p w14:paraId="66BDF5CE" w14:textId="77777777" w:rsidR="00342698" w:rsidRPr="00884929" w:rsidRDefault="00342698" w:rsidP="009F7EF5">
            <w:pPr>
              <w:keepNext/>
              <w:spacing w:before="20" w:after="20" w:line="240" w:lineRule="auto"/>
              <w:jc w:val="right"/>
              <w:rPr>
                <w:rFonts w:ascii="Times New Roman" w:hAnsi="Times New Roman"/>
                <w:b/>
                <w:color w:val="000000"/>
              </w:rPr>
            </w:pPr>
          </w:p>
        </w:tc>
        <w:tc>
          <w:tcPr>
            <w:tcW w:w="1843" w:type="dxa"/>
            <w:vAlign w:val="center"/>
          </w:tcPr>
          <w:p w14:paraId="208BC837" w14:textId="77777777" w:rsidR="00342698" w:rsidRPr="00884929" w:rsidRDefault="00342698" w:rsidP="009F7EF5">
            <w:pPr>
              <w:keepNext/>
              <w:spacing w:before="20" w:after="20" w:line="240" w:lineRule="auto"/>
              <w:jc w:val="right"/>
              <w:rPr>
                <w:rFonts w:ascii="Times New Roman" w:hAnsi="Times New Roman"/>
                <w:b/>
                <w:color w:val="000000"/>
              </w:rPr>
            </w:pPr>
          </w:p>
        </w:tc>
        <w:tc>
          <w:tcPr>
            <w:tcW w:w="1903" w:type="dxa"/>
            <w:vAlign w:val="center"/>
          </w:tcPr>
          <w:p w14:paraId="2D8C9A6F" w14:textId="77777777" w:rsidR="00342698" w:rsidRPr="00884929" w:rsidRDefault="00342698" w:rsidP="009F7EF5">
            <w:pPr>
              <w:keepNext/>
              <w:spacing w:before="20" w:after="20" w:line="240" w:lineRule="auto"/>
              <w:jc w:val="right"/>
              <w:rPr>
                <w:rFonts w:ascii="Times New Roman" w:hAnsi="Times New Roman"/>
                <w:b/>
                <w:color w:val="000000"/>
              </w:rPr>
            </w:pPr>
          </w:p>
        </w:tc>
      </w:tr>
      <w:tr w:rsidR="00342698" w14:paraId="411FA727" w14:textId="77777777" w:rsidTr="009F7EF5">
        <w:tc>
          <w:tcPr>
            <w:tcW w:w="392" w:type="dxa"/>
            <w:vAlign w:val="center"/>
          </w:tcPr>
          <w:p w14:paraId="4762CB51" w14:textId="77777777" w:rsidR="00342698" w:rsidRDefault="00342698" w:rsidP="00342698">
            <w:pPr>
              <w:keepNext/>
              <w:spacing w:before="20" w:after="20" w:line="240" w:lineRule="auto"/>
              <w:jc w:val="center"/>
              <w:rPr>
                <w:rFonts w:ascii="Times New Roman" w:hAnsi="Times New Roman"/>
                <w:color w:val="000000"/>
              </w:rPr>
            </w:pPr>
            <w:r>
              <w:rPr>
                <w:rFonts w:ascii="Times New Roman" w:hAnsi="Times New Roman"/>
                <w:color w:val="000000"/>
              </w:rPr>
              <w:t>3</w:t>
            </w:r>
          </w:p>
        </w:tc>
        <w:tc>
          <w:tcPr>
            <w:tcW w:w="3450" w:type="dxa"/>
            <w:shd w:val="clear" w:color="auto" w:fill="auto"/>
            <w:vAlign w:val="center"/>
          </w:tcPr>
          <w:p w14:paraId="341EB586" w14:textId="77777777" w:rsidR="00342698" w:rsidRPr="00342698" w:rsidRDefault="00342698" w:rsidP="00342698">
            <w:pPr>
              <w:keepNext/>
              <w:spacing w:before="20" w:after="20" w:line="240" w:lineRule="auto"/>
              <w:rPr>
                <w:rFonts w:ascii="Times New Roman" w:hAnsi="Times New Roman"/>
                <w:color w:val="000000"/>
              </w:rPr>
            </w:pPr>
            <w:r w:rsidRPr="00342698">
              <w:rPr>
                <w:rFonts w:ascii="Times New Roman" w:hAnsi="Times New Roman"/>
                <w:color w:val="000000"/>
              </w:rPr>
              <w:t>Část Metodické příručky dle kapitol 2 až 4 uvedených v čl. 4 odst. 3 této smlouvy</w:t>
            </w:r>
          </w:p>
        </w:tc>
        <w:tc>
          <w:tcPr>
            <w:tcW w:w="1936" w:type="dxa"/>
            <w:vAlign w:val="center"/>
          </w:tcPr>
          <w:p w14:paraId="19269A04" w14:textId="77777777" w:rsidR="00342698" w:rsidRPr="00884929" w:rsidRDefault="00342698" w:rsidP="009F7EF5">
            <w:pPr>
              <w:keepNext/>
              <w:spacing w:before="20" w:after="20" w:line="240" w:lineRule="auto"/>
              <w:jc w:val="right"/>
              <w:rPr>
                <w:rFonts w:ascii="Times New Roman" w:hAnsi="Times New Roman"/>
                <w:b/>
                <w:color w:val="000000"/>
              </w:rPr>
            </w:pPr>
          </w:p>
        </w:tc>
        <w:tc>
          <w:tcPr>
            <w:tcW w:w="1843" w:type="dxa"/>
            <w:vAlign w:val="center"/>
          </w:tcPr>
          <w:p w14:paraId="78EF581A" w14:textId="77777777" w:rsidR="00342698" w:rsidRPr="00884929" w:rsidRDefault="00342698" w:rsidP="009F7EF5">
            <w:pPr>
              <w:keepNext/>
              <w:spacing w:before="20" w:after="20" w:line="240" w:lineRule="auto"/>
              <w:jc w:val="right"/>
              <w:rPr>
                <w:rFonts w:ascii="Times New Roman" w:hAnsi="Times New Roman"/>
                <w:b/>
                <w:color w:val="000000"/>
              </w:rPr>
            </w:pPr>
          </w:p>
        </w:tc>
        <w:tc>
          <w:tcPr>
            <w:tcW w:w="1903" w:type="dxa"/>
            <w:vAlign w:val="center"/>
          </w:tcPr>
          <w:p w14:paraId="1113D6AF" w14:textId="77777777" w:rsidR="00342698" w:rsidRPr="00884929" w:rsidRDefault="00342698" w:rsidP="009F7EF5">
            <w:pPr>
              <w:keepNext/>
              <w:spacing w:before="20" w:after="20" w:line="240" w:lineRule="auto"/>
              <w:jc w:val="right"/>
              <w:rPr>
                <w:rFonts w:ascii="Times New Roman" w:hAnsi="Times New Roman"/>
                <w:b/>
                <w:color w:val="000000"/>
              </w:rPr>
            </w:pPr>
          </w:p>
        </w:tc>
      </w:tr>
      <w:tr w:rsidR="00342698" w14:paraId="7FBB94AF" w14:textId="77777777" w:rsidTr="009F7EF5">
        <w:tc>
          <w:tcPr>
            <w:tcW w:w="392" w:type="dxa"/>
            <w:vAlign w:val="center"/>
          </w:tcPr>
          <w:p w14:paraId="765C6A1E" w14:textId="77777777" w:rsidR="00342698" w:rsidRDefault="00342698" w:rsidP="00FD0D21">
            <w:pPr>
              <w:spacing w:before="20" w:after="20" w:line="240" w:lineRule="auto"/>
              <w:jc w:val="center"/>
              <w:rPr>
                <w:rFonts w:ascii="Times New Roman" w:hAnsi="Times New Roman"/>
                <w:color w:val="000000"/>
              </w:rPr>
            </w:pPr>
            <w:r>
              <w:rPr>
                <w:rFonts w:ascii="Times New Roman" w:hAnsi="Times New Roman"/>
                <w:color w:val="000000"/>
              </w:rPr>
              <w:t>4</w:t>
            </w:r>
          </w:p>
        </w:tc>
        <w:tc>
          <w:tcPr>
            <w:tcW w:w="3450" w:type="dxa"/>
            <w:vAlign w:val="center"/>
          </w:tcPr>
          <w:p w14:paraId="525FF0C4" w14:textId="77777777" w:rsidR="00342698" w:rsidRPr="00342698" w:rsidRDefault="00342698" w:rsidP="00FD0D21">
            <w:pPr>
              <w:spacing w:before="20" w:after="20" w:line="240" w:lineRule="auto"/>
              <w:rPr>
                <w:rFonts w:ascii="Times New Roman" w:hAnsi="Times New Roman"/>
                <w:color w:val="000000"/>
              </w:rPr>
            </w:pPr>
            <w:r w:rsidRPr="00342698">
              <w:rPr>
                <w:rFonts w:ascii="Times New Roman" w:hAnsi="Times New Roman"/>
                <w:color w:val="000000"/>
              </w:rPr>
              <w:t>Kompletní Metodická příručka,</w:t>
            </w:r>
            <w:r w:rsidRPr="00342698">
              <w:rPr>
                <w:rFonts w:ascii="Times New Roman" w:hAnsi="Times New Roman"/>
                <w:color w:val="000000"/>
              </w:rPr>
              <w:br/>
              <w:t>viz čl. 4 odst. 7 písm. d) této smlouvy</w:t>
            </w:r>
          </w:p>
        </w:tc>
        <w:tc>
          <w:tcPr>
            <w:tcW w:w="1936" w:type="dxa"/>
            <w:vAlign w:val="center"/>
          </w:tcPr>
          <w:p w14:paraId="45A47063" w14:textId="77777777" w:rsidR="00342698" w:rsidRPr="00884929" w:rsidRDefault="00342698" w:rsidP="009F7EF5">
            <w:pPr>
              <w:spacing w:before="20" w:after="20" w:line="240" w:lineRule="auto"/>
              <w:jc w:val="right"/>
              <w:rPr>
                <w:rFonts w:ascii="Times New Roman" w:hAnsi="Times New Roman"/>
                <w:b/>
                <w:color w:val="000000"/>
              </w:rPr>
            </w:pPr>
          </w:p>
        </w:tc>
        <w:tc>
          <w:tcPr>
            <w:tcW w:w="1843" w:type="dxa"/>
            <w:vAlign w:val="center"/>
          </w:tcPr>
          <w:p w14:paraId="50784FFE" w14:textId="77777777" w:rsidR="00342698" w:rsidRPr="00884929" w:rsidRDefault="00342698" w:rsidP="009F7EF5">
            <w:pPr>
              <w:spacing w:before="20" w:after="20" w:line="240" w:lineRule="auto"/>
              <w:jc w:val="right"/>
              <w:rPr>
                <w:rFonts w:ascii="Times New Roman" w:hAnsi="Times New Roman"/>
                <w:b/>
                <w:color w:val="000000"/>
              </w:rPr>
            </w:pPr>
          </w:p>
        </w:tc>
        <w:tc>
          <w:tcPr>
            <w:tcW w:w="1903" w:type="dxa"/>
            <w:vAlign w:val="center"/>
          </w:tcPr>
          <w:p w14:paraId="32A1AECC" w14:textId="77777777" w:rsidR="00342698" w:rsidRPr="00884929" w:rsidRDefault="00342698" w:rsidP="009F7EF5">
            <w:pPr>
              <w:spacing w:before="20" w:after="20" w:line="240" w:lineRule="auto"/>
              <w:jc w:val="right"/>
              <w:rPr>
                <w:rFonts w:ascii="Times New Roman" w:hAnsi="Times New Roman"/>
                <w:b/>
                <w:color w:val="000000"/>
              </w:rPr>
            </w:pPr>
          </w:p>
        </w:tc>
      </w:tr>
    </w:tbl>
    <w:p w14:paraId="5A43EFD7" w14:textId="77777777" w:rsidR="009D5673" w:rsidRPr="00E43732" w:rsidRDefault="00342698" w:rsidP="00342698">
      <w:pPr>
        <w:pStyle w:val="Odstavecseseznamem1"/>
        <w:widowControl w:val="0"/>
        <w:numPr>
          <w:ilvl w:val="0"/>
          <w:numId w:val="29"/>
        </w:numPr>
        <w:ind w:left="0" w:firstLine="0"/>
        <w:contextualSpacing w:val="0"/>
      </w:pPr>
      <w:r>
        <w:t>Tyto ceny jsou nejvyšší přípustné</w:t>
      </w:r>
      <w:r w:rsidR="006F7253" w:rsidRPr="006F7253">
        <w:t>. Objednateli nebudou účtovány náklady, spojené s dodatečně zjištěnými skutečnostmi, které měl možnost zhotovitel zjistit před uzavřením smlouvy. Cena obsahuje veškerá plnění a náklady, včetně všech nákladů souvisejících se zajištěním služby (např. předpokládaná rizika, kurzové vlivy, obecný vývoj cen, zvýšené náklady vyplývající z obchodních podmínek). Též veškeré související náklady jsou zahrnuty do ceny.</w:t>
      </w:r>
      <w:r w:rsidR="00877D8F">
        <w:t xml:space="preserve"> </w:t>
      </w:r>
      <w:r w:rsidR="009D5673" w:rsidRPr="00E43732">
        <w:t>Objednateli nebudou účtovány náklady spojené s dodatečně zjištěnými skutečnostmi, které měl možnost zhotovitel zjistit před uzavřením smlouvy.</w:t>
      </w:r>
    </w:p>
    <w:p w14:paraId="7B54E517" w14:textId="77777777" w:rsidR="009D5673" w:rsidRPr="006F7253" w:rsidRDefault="009D5673" w:rsidP="00BA27C4">
      <w:pPr>
        <w:pStyle w:val="Odstavecseseznamem1"/>
        <w:widowControl w:val="0"/>
        <w:numPr>
          <w:ilvl w:val="0"/>
          <w:numId w:val="29"/>
        </w:numPr>
        <w:ind w:left="0" w:firstLine="0"/>
        <w:contextualSpacing w:val="0"/>
      </w:pPr>
      <w:r w:rsidRPr="00CC13D6">
        <w:rPr>
          <w:szCs w:val="22"/>
        </w:rPr>
        <w:t>Cenu podle odstavce 1 je možné měnit pouze</w:t>
      </w:r>
      <w:r>
        <w:rPr>
          <w:szCs w:val="22"/>
        </w:rPr>
        <w:t>,</w:t>
      </w:r>
      <w:r>
        <w:t xml:space="preserve"> </w:t>
      </w:r>
      <w:r w:rsidRPr="00CC13D6">
        <w:t xml:space="preserve">dojde-li ke změně zákona č. 235/2004 Sb., o dani z přidané hodnoty, ve znění pozdějších předpisů, </w:t>
      </w:r>
      <w:r w:rsidRPr="00E43732">
        <w:t>zhotovitel</w:t>
      </w:r>
      <w:r w:rsidRPr="009D5673">
        <w:rPr>
          <w:color w:val="A6A6A6"/>
        </w:rPr>
        <w:t xml:space="preserve"> </w:t>
      </w:r>
      <w:r w:rsidRPr="00CC13D6">
        <w:t>bude účtovat daň z přidané hodnot</w:t>
      </w:r>
      <w:r>
        <w:t>y podle aktuální zákonné úpravy.</w:t>
      </w:r>
    </w:p>
    <w:p w14:paraId="02E5A955" w14:textId="77777777" w:rsidR="006F7253" w:rsidRPr="006F7253" w:rsidRDefault="006F7253" w:rsidP="00BA27C4">
      <w:pPr>
        <w:pStyle w:val="Odstavecseseznamem1"/>
        <w:widowControl w:val="0"/>
        <w:numPr>
          <w:ilvl w:val="0"/>
          <w:numId w:val="29"/>
        </w:numPr>
        <w:ind w:left="0" w:firstLine="0"/>
        <w:contextualSpacing w:val="0"/>
      </w:pPr>
      <w:r w:rsidRPr="006F7253">
        <w:t>Zhotovitel bude účtovat cenu včetně DPH v zákonné výši ke dni vystavení faktury.</w:t>
      </w:r>
    </w:p>
    <w:p w14:paraId="3F9DCCAA" w14:textId="77777777" w:rsidR="006F7253" w:rsidRPr="006F7253" w:rsidRDefault="006F7253" w:rsidP="00BA27C4">
      <w:pPr>
        <w:pStyle w:val="Odstavecseseznamem1"/>
        <w:widowControl w:val="0"/>
        <w:numPr>
          <w:ilvl w:val="0"/>
          <w:numId w:val="29"/>
        </w:numPr>
        <w:ind w:left="0" w:firstLine="0"/>
        <w:contextualSpacing w:val="0"/>
      </w:pPr>
      <w:r w:rsidRPr="006F7253">
        <w:t>Smluvní strany se dohod</w:t>
      </w:r>
      <w:r w:rsidR="00BE397D">
        <w:t>ly, že cena poskytnutí licence je zahrnuta do ceny dí</w:t>
      </w:r>
      <w:r w:rsidR="00877D8F">
        <w:t xml:space="preserve">lčích plnění podle přílohy </w:t>
      </w:r>
      <w:r w:rsidR="00BE397D">
        <w:t>této smlouvy.</w:t>
      </w:r>
    </w:p>
    <w:p w14:paraId="23C164BD" w14:textId="77777777" w:rsidR="006F7253" w:rsidRPr="006F7253" w:rsidRDefault="006F7253" w:rsidP="00BA27C4">
      <w:pPr>
        <w:pStyle w:val="Odstavecseseznamem1"/>
        <w:widowControl w:val="0"/>
        <w:numPr>
          <w:ilvl w:val="0"/>
          <w:numId w:val="29"/>
        </w:numPr>
        <w:ind w:left="0" w:firstLine="0"/>
        <w:contextualSpacing w:val="0"/>
      </w:pPr>
      <w:r w:rsidRPr="006F7253">
        <w:t xml:space="preserve">Smluvní strany výslovně sjednávají, že nejde o tzv. cenu podle rozpočtu bez záruky jeho úplnosti či rozpočtu nezávazného ve smyslu § </w:t>
      </w:r>
      <w:r w:rsidR="00877D8F">
        <w:t>2622 občanského</w:t>
      </w:r>
      <w:r w:rsidRPr="006F7253">
        <w:t xml:space="preserve"> zákoníku a na její výši nemá vliv vynaložení či výše jakýchkoli nákladů či poplatků, k jejichž úhradě je zhotovitel na základě této smlouvy či obecně závazných právních předpisů povinen.</w:t>
      </w:r>
    </w:p>
    <w:p w14:paraId="4D425C02"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t>Platební podmínky</w:t>
      </w:r>
    </w:p>
    <w:p w14:paraId="05D09F28" w14:textId="77777777" w:rsidR="006F7253" w:rsidRPr="006F7253" w:rsidRDefault="006F7253" w:rsidP="00BA27C4">
      <w:pPr>
        <w:pStyle w:val="Odstavecseseznamem1"/>
        <w:widowControl w:val="0"/>
        <w:numPr>
          <w:ilvl w:val="0"/>
          <w:numId w:val="30"/>
        </w:numPr>
        <w:tabs>
          <w:tab w:val="left" w:pos="709"/>
        </w:tabs>
        <w:ind w:left="0" w:firstLine="0"/>
        <w:contextualSpacing w:val="0"/>
      </w:pPr>
      <w:r w:rsidRPr="006F7253">
        <w:t>Objednatel provede úhradu plnění na základě faktur – daňových dokladů vystavených zhotovitelem. Zhotovitel je oprávněn fakturu vystavit vždy na základě jednotlivých akcepta</w:t>
      </w:r>
      <w:r w:rsidR="00E24013">
        <w:t>čních protokolů o dílčím plnění</w:t>
      </w:r>
      <w:r w:rsidRPr="006F7253">
        <w:t>.</w:t>
      </w:r>
    </w:p>
    <w:p w14:paraId="2F76809F" w14:textId="77777777" w:rsidR="006F7253" w:rsidRPr="006F7253" w:rsidRDefault="006F7253" w:rsidP="00BA27C4">
      <w:pPr>
        <w:pStyle w:val="Odstavecseseznamem1"/>
        <w:widowControl w:val="0"/>
        <w:numPr>
          <w:ilvl w:val="0"/>
          <w:numId w:val="30"/>
        </w:numPr>
        <w:tabs>
          <w:tab w:val="left" w:pos="709"/>
        </w:tabs>
        <w:ind w:left="0" w:firstLine="0"/>
        <w:contextualSpacing w:val="0"/>
      </w:pPr>
      <w:r w:rsidRPr="006F7253">
        <w:t>Faktura musí obsahovat náležitosti daňového dokladu ve</w:t>
      </w:r>
      <w:r w:rsidR="00AF3E2C">
        <w:t xml:space="preserve"> smyslu zákona č. 235/2004 Sb.</w:t>
      </w:r>
      <w:r w:rsidRPr="006F7253">
        <w:t xml:space="preserve">, včetně doplnění dalších náležitostí faktury podle </w:t>
      </w:r>
      <w:r w:rsidR="00377B77">
        <w:t>§ 435 občanského</w:t>
      </w:r>
      <w:r w:rsidRPr="006F7253">
        <w:t xml:space="preserve"> zákoníku a Příručky pro příjemce finanční podpory z Operačního programu Vzdělávání pro konkurenceschopnost verze 4 (dále „příručka“).</w:t>
      </w:r>
    </w:p>
    <w:p w14:paraId="70312B5A" w14:textId="77777777" w:rsidR="006F7253" w:rsidRPr="006F7253" w:rsidRDefault="006F7253" w:rsidP="00BA27C4">
      <w:pPr>
        <w:pStyle w:val="Odstavecseseznamem1"/>
        <w:widowControl w:val="0"/>
        <w:numPr>
          <w:ilvl w:val="0"/>
          <w:numId w:val="30"/>
        </w:numPr>
        <w:tabs>
          <w:tab w:val="left" w:pos="709"/>
        </w:tabs>
        <w:ind w:left="0" w:firstLine="0"/>
        <w:contextualSpacing w:val="0"/>
      </w:pPr>
      <w:r w:rsidRPr="006F7253">
        <w:t>V případě, že faktura nebude mít odpovídající náležitosti, je objednatel oprávněn ji vrátit ve lhůtě splatnosti zpět zhotoviteli k doplnění, aniž se tak dostane do prodlení se splatností. Lhůta splatnosti počíná běžet znovu od doručení náležitě doplněného či opraveného dokladu.</w:t>
      </w:r>
    </w:p>
    <w:p w14:paraId="29590280" w14:textId="77777777" w:rsidR="006F7253" w:rsidRPr="006F7253" w:rsidRDefault="006F7253" w:rsidP="00BA27C4">
      <w:pPr>
        <w:pStyle w:val="Odstavecseseznamem1"/>
        <w:widowControl w:val="0"/>
        <w:numPr>
          <w:ilvl w:val="0"/>
          <w:numId w:val="30"/>
        </w:numPr>
        <w:tabs>
          <w:tab w:val="left" w:pos="709"/>
        </w:tabs>
        <w:ind w:left="0" w:firstLine="0"/>
        <w:contextualSpacing w:val="0"/>
      </w:pPr>
      <w:r w:rsidRPr="006F7253">
        <w:t xml:space="preserve">Faktury budou splatné </w:t>
      </w:r>
      <w:r w:rsidRPr="006F7253">
        <w:rPr>
          <w:b/>
        </w:rPr>
        <w:t xml:space="preserve">30 dnů </w:t>
      </w:r>
      <w:r w:rsidRPr="006F7253">
        <w:t>od data jejich doručení na adresu objednatele v závislosti na přidělení prostředků ze státního rozpočtu, resp. prostředků Evropské unie. Za zaplacení se považuje datum odepsání finanční částky za služby z účtu objednatele ve prospěch účtu zhotovitele.</w:t>
      </w:r>
    </w:p>
    <w:p w14:paraId="56C1A411" w14:textId="77777777" w:rsidR="006F7253" w:rsidRPr="006F7253" w:rsidRDefault="006F7253" w:rsidP="00BA27C4">
      <w:pPr>
        <w:pStyle w:val="Odstavecseseznamem1"/>
        <w:widowControl w:val="0"/>
        <w:numPr>
          <w:ilvl w:val="0"/>
          <w:numId w:val="30"/>
        </w:numPr>
        <w:tabs>
          <w:tab w:val="left" w:pos="709"/>
        </w:tabs>
        <w:ind w:left="0" w:firstLine="0"/>
        <w:contextualSpacing w:val="0"/>
      </w:pPr>
      <w:r w:rsidRPr="006F7253">
        <w:t>Objednatel nebude poskytovat zálohy.</w:t>
      </w:r>
    </w:p>
    <w:p w14:paraId="5DC00986"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t>Právo užití služby jako autorského díla</w:t>
      </w:r>
    </w:p>
    <w:p w14:paraId="2B3A425B" w14:textId="77777777" w:rsidR="006F7253" w:rsidRPr="00625E5E" w:rsidRDefault="006F7253"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sidRPr="00625E5E">
        <w:rPr>
          <w:rFonts w:ascii="Times New Roman" w:hAnsi="Times New Roman"/>
          <w:bCs/>
          <w:sz w:val="24"/>
          <w:szCs w:val="24"/>
        </w:rPr>
        <w:t xml:space="preserve">Zhotovitel tímto potvrzuje, že </w:t>
      </w:r>
      <w:r w:rsidR="00882908">
        <w:rPr>
          <w:rFonts w:ascii="Times New Roman" w:hAnsi="Times New Roman"/>
          <w:bCs/>
          <w:sz w:val="24"/>
          <w:szCs w:val="24"/>
        </w:rPr>
        <w:t xml:space="preserve">veškeré </w:t>
      </w:r>
      <w:r w:rsidR="0091549C">
        <w:rPr>
          <w:rFonts w:ascii="Times New Roman" w:hAnsi="Times New Roman"/>
          <w:bCs/>
          <w:sz w:val="24"/>
          <w:szCs w:val="24"/>
        </w:rPr>
        <w:t xml:space="preserve">výstupy vytvořené </w:t>
      </w:r>
      <w:r w:rsidRPr="00625E5E">
        <w:rPr>
          <w:rFonts w:ascii="Times New Roman" w:hAnsi="Times New Roman"/>
          <w:bCs/>
          <w:sz w:val="24"/>
          <w:szCs w:val="24"/>
        </w:rPr>
        <w:t>zhotovitelem</w:t>
      </w:r>
      <w:r w:rsidR="0091549C">
        <w:rPr>
          <w:rFonts w:ascii="Times New Roman" w:hAnsi="Times New Roman"/>
          <w:bCs/>
          <w:sz w:val="24"/>
          <w:szCs w:val="24"/>
        </w:rPr>
        <w:t>, případně subdodavatelem nebo jejich pracovníky,</w:t>
      </w:r>
      <w:r w:rsidRPr="00625E5E">
        <w:rPr>
          <w:rFonts w:ascii="Times New Roman" w:hAnsi="Times New Roman"/>
          <w:bCs/>
          <w:sz w:val="24"/>
          <w:szCs w:val="24"/>
        </w:rPr>
        <w:t xml:space="preserve"> v rámci </w:t>
      </w:r>
      <w:r w:rsidR="0091549C">
        <w:rPr>
          <w:rFonts w:ascii="Times New Roman" w:hAnsi="Times New Roman"/>
          <w:bCs/>
          <w:sz w:val="24"/>
          <w:szCs w:val="24"/>
        </w:rPr>
        <w:t xml:space="preserve">plnění </w:t>
      </w:r>
      <w:r w:rsidRPr="00625E5E">
        <w:rPr>
          <w:rFonts w:ascii="Times New Roman" w:hAnsi="Times New Roman"/>
          <w:bCs/>
          <w:sz w:val="24"/>
          <w:szCs w:val="24"/>
        </w:rPr>
        <w:t>této smlouvy</w:t>
      </w:r>
      <w:r w:rsidR="0091549C">
        <w:rPr>
          <w:rFonts w:ascii="Times New Roman" w:hAnsi="Times New Roman"/>
          <w:bCs/>
          <w:sz w:val="24"/>
          <w:szCs w:val="24"/>
        </w:rPr>
        <w:t>, které mají charakter autorského díla</w:t>
      </w:r>
      <w:r w:rsidRPr="00625E5E">
        <w:rPr>
          <w:rFonts w:ascii="Times New Roman" w:hAnsi="Times New Roman"/>
          <w:bCs/>
          <w:sz w:val="24"/>
          <w:szCs w:val="24"/>
        </w:rPr>
        <w:t xml:space="preserve"> </w:t>
      </w:r>
      <w:r w:rsidR="00AF3E2C" w:rsidRPr="00625E5E">
        <w:rPr>
          <w:rFonts w:ascii="Times New Roman" w:hAnsi="Times New Roman"/>
          <w:bCs/>
          <w:sz w:val="24"/>
          <w:szCs w:val="24"/>
        </w:rPr>
        <w:t xml:space="preserve">ve smyslu zákona č. 121/2000 Sb., o právu autorském, o právech souvisejících s právem autorským a o změně některých zákonů (autorský zákon), ve znění pozdějších předpisů </w:t>
      </w:r>
      <w:r w:rsidRPr="00625E5E">
        <w:rPr>
          <w:rFonts w:ascii="Times New Roman" w:hAnsi="Times New Roman"/>
          <w:bCs/>
          <w:sz w:val="24"/>
          <w:szCs w:val="24"/>
        </w:rPr>
        <w:t>(dále „Autorské dí</w:t>
      </w:r>
      <w:r w:rsidR="0010754A">
        <w:rPr>
          <w:rFonts w:ascii="Times New Roman" w:hAnsi="Times New Roman"/>
          <w:bCs/>
          <w:sz w:val="24"/>
          <w:szCs w:val="24"/>
        </w:rPr>
        <w:t>lo“)</w:t>
      </w:r>
      <w:r w:rsidR="00882908">
        <w:rPr>
          <w:rFonts w:ascii="Times New Roman" w:hAnsi="Times New Roman"/>
          <w:bCs/>
          <w:sz w:val="24"/>
          <w:szCs w:val="24"/>
        </w:rPr>
        <w:t>, jsou vytvořené specificky pro objednatele na jeho objednávku podle § 61 zákona č. 121/2000 Sb.</w:t>
      </w:r>
      <w:r w:rsidRPr="00625E5E">
        <w:rPr>
          <w:rFonts w:ascii="Times New Roman" w:hAnsi="Times New Roman"/>
          <w:bCs/>
          <w:sz w:val="24"/>
          <w:szCs w:val="24"/>
        </w:rPr>
        <w:t xml:space="preserve"> Zhotovitel zároveň potvrzuje a bere na vědomí veškeré právní důsledky s tím spojené.</w:t>
      </w:r>
    </w:p>
    <w:p w14:paraId="75106D61" w14:textId="77777777" w:rsidR="006F7253" w:rsidRPr="00625E5E" w:rsidRDefault="006F7253"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sidRPr="00625E5E">
        <w:rPr>
          <w:rFonts w:ascii="Times New Roman" w:hAnsi="Times New Roman"/>
          <w:bCs/>
          <w:sz w:val="24"/>
          <w:szCs w:val="24"/>
        </w:rPr>
        <w:t xml:space="preserve">Zhotovitel poskytuje objednateli převoditelné, časově a </w:t>
      </w:r>
      <w:r w:rsidR="001E6F9C">
        <w:rPr>
          <w:rFonts w:ascii="Times New Roman" w:hAnsi="Times New Roman"/>
          <w:bCs/>
          <w:sz w:val="24"/>
          <w:szCs w:val="24"/>
        </w:rPr>
        <w:t>územně</w:t>
      </w:r>
      <w:r w:rsidRPr="00625E5E">
        <w:rPr>
          <w:rFonts w:ascii="Times New Roman" w:hAnsi="Times New Roman"/>
          <w:bCs/>
          <w:sz w:val="24"/>
          <w:szCs w:val="24"/>
        </w:rPr>
        <w:t xml:space="preserve"> neomezené právo k užití Autorského díla, a to všemi způsoby podle zákona č. 121/2000 Sb.</w:t>
      </w:r>
      <w:r w:rsidR="001E6F9C">
        <w:rPr>
          <w:rFonts w:ascii="Times New Roman" w:hAnsi="Times New Roman"/>
          <w:bCs/>
          <w:sz w:val="24"/>
          <w:szCs w:val="24"/>
        </w:rPr>
        <w:t>, které jsou ke dni nabytí účinnosti této smlouvy známy (licence dle § 2358 a násl. občanského zákoníku).</w:t>
      </w:r>
    </w:p>
    <w:p w14:paraId="124117A7" w14:textId="77777777" w:rsidR="006F7253" w:rsidRDefault="006F7253"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sidRPr="00625E5E">
        <w:rPr>
          <w:rFonts w:ascii="Times New Roman" w:hAnsi="Times New Roman"/>
          <w:bCs/>
          <w:sz w:val="24"/>
          <w:szCs w:val="24"/>
        </w:rPr>
        <w:t>Objednatel je oprávněn poskytnout licenci (udělit podlicenci) třetím osobám, a to všemi nebo určitými způsoby užití i místně a časově neomezeně podle libovolné úvahy objednatele a bez souhlasu zhotovitele.</w:t>
      </w:r>
      <w:r w:rsidR="007D01F1">
        <w:rPr>
          <w:rFonts w:ascii="Times New Roman" w:hAnsi="Times New Roman"/>
          <w:bCs/>
          <w:sz w:val="24"/>
          <w:szCs w:val="24"/>
        </w:rPr>
        <w:t xml:space="preserve"> Zhotovitel nepožaduje sdělení informací dle § 2364 odst. 2 občanského zákoníku.</w:t>
      </w:r>
    </w:p>
    <w:p w14:paraId="66352D6B" w14:textId="77777777" w:rsidR="007D01F1" w:rsidRPr="007D01F1" w:rsidRDefault="007D01F1"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sidRPr="007D01F1">
        <w:rPr>
          <w:rFonts w:ascii="Times New Roman" w:hAnsi="Times New Roman"/>
          <w:bCs/>
          <w:sz w:val="24"/>
          <w:szCs w:val="24"/>
        </w:rPr>
        <w:t xml:space="preserve">Zhotovitel </w:t>
      </w:r>
      <w:r w:rsidRPr="007D01F1">
        <w:rPr>
          <w:rFonts w:ascii="Times New Roman" w:hAnsi="Times New Roman"/>
          <w:color w:val="000000"/>
          <w:sz w:val="24"/>
          <w:szCs w:val="24"/>
          <w:lang w:eastAsia="cs-CZ"/>
        </w:rPr>
        <w:t>poskytuje objednateli oprávnění, aby v jakékoli souvislosti s dílem uváděl pouze svůj název, a to i ve tvaru © Česká školní inspekce.</w:t>
      </w:r>
    </w:p>
    <w:p w14:paraId="211C5437" w14:textId="77777777" w:rsidR="006F7253" w:rsidRPr="00625E5E" w:rsidRDefault="006F7253"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sidRPr="00625E5E">
        <w:rPr>
          <w:rFonts w:ascii="Times New Roman" w:hAnsi="Times New Roman"/>
          <w:bCs/>
          <w:sz w:val="24"/>
          <w:szCs w:val="24"/>
        </w:rPr>
        <w:t>Objednatel je oprávněn provádět změny Autorského díla bez souhlasu zhotovitele.</w:t>
      </w:r>
    </w:p>
    <w:p w14:paraId="56D77C80" w14:textId="77777777" w:rsidR="006F7253" w:rsidRPr="00625E5E" w:rsidRDefault="006F7253"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sidRPr="00625E5E">
        <w:rPr>
          <w:rFonts w:ascii="Times New Roman" w:hAnsi="Times New Roman"/>
          <w:bCs/>
          <w:sz w:val="24"/>
          <w:szCs w:val="24"/>
        </w:rPr>
        <w:t>Právo užití Autorského díla nabývá objednatel okamžikem jeho vytvoření (vytvoření dílčích komponent</w:t>
      </w:r>
      <w:r w:rsidR="00FA08D0">
        <w:rPr>
          <w:rFonts w:ascii="Times New Roman" w:hAnsi="Times New Roman"/>
          <w:bCs/>
          <w:sz w:val="24"/>
          <w:szCs w:val="24"/>
        </w:rPr>
        <w:t>ů</w:t>
      </w:r>
      <w:r w:rsidRPr="00625E5E">
        <w:rPr>
          <w:rFonts w:ascii="Times New Roman" w:hAnsi="Times New Roman"/>
          <w:bCs/>
          <w:sz w:val="24"/>
          <w:szCs w:val="24"/>
        </w:rPr>
        <w:t>).</w:t>
      </w:r>
    </w:p>
    <w:p w14:paraId="23D00F05" w14:textId="77777777" w:rsidR="006F7253" w:rsidRDefault="006F7253"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sidRPr="00625E5E">
        <w:rPr>
          <w:rFonts w:ascii="Times New Roman" w:hAnsi="Times New Roman"/>
          <w:bCs/>
          <w:sz w:val="24"/>
          <w:szCs w:val="24"/>
        </w:rPr>
        <w:t>Objednatel není povinen převedená licenční práva využít.</w:t>
      </w:r>
    </w:p>
    <w:p w14:paraId="7FDD0875" w14:textId="77777777" w:rsidR="007D01F1" w:rsidRDefault="007D01F1"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Pr>
          <w:rFonts w:ascii="Times New Roman" w:hAnsi="Times New Roman"/>
          <w:bCs/>
          <w:sz w:val="24"/>
          <w:szCs w:val="24"/>
        </w:rPr>
        <w:t>Zhotovitel není povinen zdržet se užití autorského díla.</w:t>
      </w:r>
    </w:p>
    <w:p w14:paraId="5D9A61F2" w14:textId="77777777" w:rsidR="007D01F1" w:rsidRPr="00625E5E" w:rsidRDefault="007D01F1"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sidRPr="00625E5E">
        <w:rPr>
          <w:rFonts w:ascii="Times New Roman" w:hAnsi="Times New Roman"/>
          <w:bCs/>
          <w:sz w:val="24"/>
          <w:szCs w:val="24"/>
        </w:rPr>
        <w:t>Zhotovitel zajistí, aby nebyla další autorská práva překážkou užití Autorského díla objednatelem ani třetími osobami.</w:t>
      </w:r>
    </w:p>
    <w:p w14:paraId="06AC5B0E" w14:textId="77777777" w:rsidR="007D01F1" w:rsidRPr="007D01F1" w:rsidRDefault="007D01F1"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sidRPr="007D01F1">
        <w:rPr>
          <w:rFonts w:ascii="Times New Roman" w:hAnsi="Times New Roman"/>
          <w:bCs/>
          <w:sz w:val="24"/>
          <w:szCs w:val="24"/>
        </w:rPr>
        <w:t>Zhotovitel se zavazuje poskytnout objednateli účinnou pomoc v případě, kdy jakákoli třetí osoba, včetně případných pracovníků zhotovitele, uplatní nárok proti objednateli z titulu porušení práv duševního vlastnictví v souvislosti s předmětem plnění této smlouvy nebo jeho části.</w:t>
      </w:r>
    </w:p>
    <w:p w14:paraId="1D2DEF45" w14:textId="77777777" w:rsidR="007D01F1" w:rsidRPr="007D01F1" w:rsidRDefault="007D01F1"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sidRPr="007D01F1">
        <w:rPr>
          <w:rFonts w:ascii="Times New Roman" w:hAnsi="Times New Roman"/>
          <w:bCs/>
          <w:sz w:val="24"/>
          <w:szCs w:val="24"/>
        </w:rPr>
        <w:t xml:space="preserve">Zhotovitel se zavazuje, že vypořádá vlastním jménem a na vlastní účet veškeré nároky třetích </w:t>
      </w:r>
      <w:r w:rsidR="00E43EF6">
        <w:rPr>
          <w:rFonts w:ascii="Times New Roman" w:hAnsi="Times New Roman"/>
          <w:bCs/>
          <w:sz w:val="24"/>
          <w:szCs w:val="24"/>
        </w:rPr>
        <w:t>osob</w:t>
      </w:r>
      <w:r w:rsidRPr="007D01F1">
        <w:rPr>
          <w:rFonts w:ascii="Times New Roman" w:hAnsi="Times New Roman"/>
          <w:bCs/>
          <w:sz w:val="24"/>
          <w:szCs w:val="24"/>
        </w:rPr>
        <w:t>, které by byly vzneseny v souvislosti s postupem podlicence podle této smlouvy a uhradí případnou škodu, která by tím vznikla objednateli.</w:t>
      </w:r>
    </w:p>
    <w:p w14:paraId="0640F2FA" w14:textId="77777777" w:rsidR="007D01F1" w:rsidRPr="007D01F1" w:rsidRDefault="007D01F1" w:rsidP="00BA27C4">
      <w:pPr>
        <w:numPr>
          <w:ilvl w:val="0"/>
          <w:numId w:val="41"/>
        </w:numPr>
        <w:tabs>
          <w:tab w:val="left" w:pos="709"/>
        </w:tabs>
        <w:spacing w:before="120" w:after="0" w:line="240" w:lineRule="auto"/>
        <w:ind w:left="0" w:firstLine="0"/>
        <w:jc w:val="both"/>
        <w:rPr>
          <w:rFonts w:ascii="Times New Roman" w:hAnsi="Times New Roman"/>
          <w:bCs/>
          <w:sz w:val="24"/>
          <w:szCs w:val="24"/>
        </w:rPr>
      </w:pPr>
      <w:r w:rsidRPr="007D01F1">
        <w:rPr>
          <w:rFonts w:ascii="Times New Roman" w:hAnsi="Times New Roman"/>
          <w:bCs/>
          <w:sz w:val="24"/>
          <w:szCs w:val="24"/>
        </w:rPr>
        <w:t>Smluvní strany si ujednaly, že pro účely závazků z tohoto licenčního ujednání (licenční smlouva) je v</w:t>
      </w:r>
      <w:r>
        <w:rPr>
          <w:rFonts w:ascii="Times New Roman" w:hAnsi="Times New Roman"/>
          <w:bCs/>
          <w:sz w:val="24"/>
          <w:szCs w:val="24"/>
        </w:rPr>
        <w:t> postavení nabyvatele vedle obj</w:t>
      </w:r>
      <w:r w:rsidRPr="007D01F1">
        <w:rPr>
          <w:rFonts w:ascii="Times New Roman" w:hAnsi="Times New Roman"/>
          <w:bCs/>
          <w:sz w:val="24"/>
          <w:szCs w:val="24"/>
        </w:rPr>
        <w:t>ednatele i Ministerstvo školství, mládeže a tělovýchovy.</w:t>
      </w:r>
    </w:p>
    <w:p w14:paraId="04B60A2F" w14:textId="77777777" w:rsidR="006F7253" w:rsidRPr="00625E5E" w:rsidRDefault="006F7253" w:rsidP="00BA27C4">
      <w:pPr>
        <w:pStyle w:val="Nadpis1"/>
        <w:numPr>
          <w:ilvl w:val="0"/>
          <w:numId w:val="35"/>
        </w:numPr>
        <w:ind w:left="0" w:firstLine="284"/>
        <w:jc w:val="center"/>
        <w:rPr>
          <w:rFonts w:ascii="Times New Roman" w:hAnsi="Times New Roman" w:cs="Times New Roman"/>
          <w:sz w:val="24"/>
          <w:szCs w:val="24"/>
        </w:rPr>
      </w:pPr>
      <w:r w:rsidRPr="00625E5E">
        <w:rPr>
          <w:rFonts w:ascii="Times New Roman" w:hAnsi="Times New Roman" w:cs="Times New Roman"/>
          <w:sz w:val="24"/>
          <w:szCs w:val="24"/>
        </w:rPr>
        <w:br/>
        <w:t>Přechod vlastnictví</w:t>
      </w:r>
    </w:p>
    <w:p w14:paraId="56B16ABD" w14:textId="77777777" w:rsidR="006F7253" w:rsidRPr="00625E5E" w:rsidRDefault="006F7253" w:rsidP="006F7253">
      <w:pPr>
        <w:tabs>
          <w:tab w:val="left" w:pos="709"/>
        </w:tabs>
        <w:spacing w:before="120" w:line="240" w:lineRule="auto"/>
        <w:jc w:val="both"/>
        <w:rPr>
          <w:rFonts w:ascii="Times New Roman" w:hAnsi="Times New Roman"/>
          <w:bCs/>
          <w:sz w:val="24"/>
          <w:szCs w:val="24"/>
        </w:rPr>
      </w:pPr>
      <w:r w:rsidRPr="00625E5E">
        <w:rPr>
          <w:rFonts w:ascii="Times New Roman" w:hAnsi="Times New Roman"/>
          <w:bCs/>
          <w:sz w:val="24"/>
          <w:szCs w:val="24"/>
        </w:rPr>
        <w:t>Objednatel nabývá do vlastnictví všechny předané hmotné substráty předmětu plnění této smlouvy okamžikem jejich předání.</w:t>
      </w:r>
    </w:p>
    <w:p w14:paraId="6F58C14E" w14:textId="77777777" w:rsidR="006F7253" w:rsidRPr="00625E5E" w:rsidRDefault="00FA08D0" w:rsidP="00BA27C4">
      <w:pPr>
        <w:pStyle w:val="Nadpis1"/>
        <w:numPr>
          <w:ilvl w:val="0"/>
          <w:numId w:val="35"/>
        </w:numPr>
        <w:ind w:left="0" w:firstLine="284"/>
        <w:jc w:val="center"/>
        <w:rPr>
          <w:rFonts w:ascii="Times New Roman" w:hAnsi="Times New Roman" w:cs="Times New Roman"/>
          <w:sz w:val="24"/>
          <w:szCs w:val="24"/>
        </w:rPr>
      </w:pPr>
      <w:r>
        <w:rPr>
          <w:rFonts w:ascii="Times New Roman" w:hAnsi="Times New Roman" w:cs="Times New Roman"/>
          <w:sz w:val="24"/>
          <w:szCs w:val="24"/>
        </w:rPr>
        <w:br/>
        <w:t>Vady plnění</w:t>
      </w:r>
    </w:p>
    <w:p w14:paraId="3AFCB5B6" w14:textId="77777777" w:rsidR="0025688C" w:rsidRPr="0025688C" w:rsidRDefault="0025688C" w:rsidP="0025688C">
      <w:pPr>
        <w:tabs>
          <w:tab w:val="left" w:pos="709"/>
        </w:tabs>
        <w:spacing w:before="120" w:after="0" w:line="240" w:lineRule="auto"/>
        <w:jc w:val="both"/>
        <w:rPr>
          <w:rFonts w:ascii="Times New Roman" w:hAnsi="Times New Roman"/>
          <w:bCs/>
          <w:sz w:val="24"/>
          <w:szCs w:val="24"/>
        </w:rPr>
      </w:pPr>
      <w:r w:rsidRPr="0025688C">
        <w:rPr>
          <w:rFonts w:ascii="Times New Roman" w:hAnsi="Times New Roman"/>
          <w:bCs/>
          <w:sz w:val="24"/>
          <w:szCs w:val="24"/>
        </w:rPr>
        <w:t>Podstatnými vadami se rozumí vady, které brání řádnému využití plnění na požadované úrovni. Nepodstatnými vadami se rozumí zejména zřejmé nesprávnosti, formální a formulační nesprávnosti, které nejsou překážkou přímého využití.</w:t>
      </w:r>
    </w:p>
    <w:p w14:paraId="0BD3E202" w14:textId="77777777" w:rsidR="006F7253" w:rsidRPr="00625E5E" w:rsidRDefault="006F7253" w:rsidP="00BA27C4">
      <w:pPr>
        <w:pStyle w:val="Nadpis1"/>
        <w:numPr>
          <w:ilvl w:val="0"/>
          <w:numId w:val="35"/>
        </w:numPr>
        <w:ind w:left="0" w:firstLine="284"/>
        <w:jc w:val="center"/>
        <w:rPr>
          <w:rFonts w:ascii="Times New Roman" w:hAnsi="Times New Roman" w:cs="Times New Roman"/>
          <w:sz w:val="24"/>
          <w:szCs w:val="24"/>
        </w:rPr>
      </w:pPr>
      <w:r w:rsidRPr="00625E5E">
        <w:rPr>
          <w:rFonts w:ascii="Times New Roman" w:hAnsi="Times New Roman" w:cs="Times New Roman"/>
          <w:sz w:val="24"/>
          <w:szCs w:val="24"/>
        </w:rPr>
        <w:br/>
        <w:t>Smluvní pokuty a odpovědnost za škodu</w:t>
      </w:r>
    </w:p>
    <w:p w14:paraId="5A9226DD" w14:textId="77777777" w:rsidR="006F7253" w:rsidRPr="00625E5E" w:rsidRDefault="002E714C" w:rsidP="00BA27C4">
      <w:pPr>
        <w:pStyle w:val="Odstavecseseznamem1"/>
        <w:widowControl w:val="0"/>
        <w:numPr>
          <w:ilvl w:val="0"/>
          <w:numId w:val="31"/>
        </w:numPr>
        <w:tabs>
          <w:tab w:val="left" w:pos="709"/>
        </w:tabs>
        <w:ind w:left="0" w:firstLine="0"/>
        <w:contextualSpacing w:val="0"/>
      </w:pPr>
      <w:r>
        <w:t>Objednatel je oprávněn po zhotoviteli vyžadovat z</w:t>
      </w:r>
      <w:r w:rsidR="00FB1819">
        <w:t xml:space="preserve">aplacení smluvní pokut za </w:t>
      </w:r>
      <w:r>
        <w:t>nedodržení smluvních povinností, zhotovitel je v takovém případě povinen zaplatit smluvní pokuty v následující výši</w:t>
      </w:r>
    </w:p>
    <w:p w14:paraId="33E9D8B5" w14:textId="77777777" w:rsidR="006F7253" w:rsidRDefault="002E714C" w:rsidP="00BA27C4">
      <w:pPr>
        <w:pStyle w:val="Odstavecseseznamem1"/>
        <w:numPr>
          <w:ilvl w:val="0"/>
          <w:numId w:val="36"/>
        </w:numPr>
        <w:spacing w:before="60"/>
        <w:ind w:left="357" w:hanging="357"/>
        <w:contextualSpacing w:val="0"/>
      </w:pPr>
      <w:r>
        <w:t>2 000</w:t>
      </w:r>
      <w:r w:rsidR="000543AB" w:rsidRPr="00A078E8">
        <w:t>,- Kč za každý i započatý den prodlení v případě n</w:t>
      </w:r>
      <w:r w:rsidR="006F7253" w:rsidRPr="00A078E8">
        <w:t xml:space="preserve">edodržení postupového termínu </w:t>
      </w:r>
      <w:r w:rsidR="00F264A6" w:rsidRPr="00A078E8">
        <w:t>dílčího plnění</w:t>
      </w:r>
      <w:r w:rsidR="006F7253" w:rsidRPr="00A078E8">
        <w:t xml:space="preserve"> dle bodu </w:t>
      </w:r>
      <w:r w:rsidR="00877E21" w:rsidRPr="00A078E8">
        <w:t>1</w:t>
      </w:r>
      <w:r w:rsidR="00A078E8" w:rsidRPr="00A078E8">
        <w:t xml:space="preserve"> </w:t>
      </w:r>
      <w:r>
        <w:t xml:space="preserve">přílohy </w:t>
      </w:r>
      <w:r w:rsidR="000543AB" w:rsidRPr="00A078E8">
        <w:t>této smlouvy</w:t>
      </w:r>
      <w:r>
        <w:t>,</w:t>
      </w:r>
    </w:p>
    <w:p w14:paraId="2D2B6B3A" w14:textId="77777777" w:rsidR="002E714C" w:rsidRDefault="002E714C" w:rsidP="00BA27C4">
      <w:pPr>
        <w:pStyle w:val="Odstavecseseznamem1"/>
        <w:numPr>
          <w:ilvl w:val="0"/>
          <w:numId w:val="36"/>
        </w:numPr>
        <w:spacing w:before="60"/>
        <w:ind w:left="357" w:hanging="357"/>
        <w:contextualSpacing w:val="0"/>
      </w:pPr>
      <w:r>
        <w:t>10 000</w:t>
      </w:r>
      <w:r w:rsidRPr="00A078E8">
        <w:t xml:space="preserve">,- Kč za každý i započatý den prodlení v případě nedodržení postupového termínu dílčího plnění dle bodu </w:t>
      </w:r>
      <w:r>
        <w:t>2 a dle bodu 3</w:t>
      </w:r>
      <w:r w:rsidRPr="00A078E8">
        <w:t xml:space="preserve"> </w:t>
      </w:r>
      <w:r>
        <w:t xml:space="preserve">přílohy </w:t>
      </w:r>
      <w:r w:rsidRPr="00A078E8">
        <w:t>této smlouvy</w:t>
      </w:r>
      <w:r>
        <w:t>,</w:t>
      </w:r>
    </w:p>
    <w:p w14:paraId="75BD50E1" w14:textId="77777777" w:rsidR="002E714C" w:rsidRDefault="002E714C" w:rsidP="00BA27C4">
      <w:pPr>
        <w:pStyle w:val="Odstavecseseznamem1"/>
        <w:numPr>
          <w:ilvl w:val="0"/>
          <w:numId w:val="36"/>
        </w:numPr>
        <w:spacing w:before="60"/>
        <w:ind w:left="357" w:hanging="357"/>
        <w:contextualSpacing w:val="0"/>
      </w:pPr>
      <w:r>
        <w:t>15 000</w:t>
      </w:r>
      <w:r w:rsidRPr="00A078E8">
        <w:t xml:space="preserve">,- Kč za každý i započatý den prodlení v případě nedodržení postupového termínu dílčího plnění dle bodu </w:t>
      </w:r>
      <w:r>
        <w:t>5</w:t>
      </w:r>
      <w:r w:rsidRPr="00A078E8">
        <w:t xml:space="preserve"> </w:t>
      </w:r>
      <w:r>
        <w:t xml:space="preserve">přílohy </w:t>
      </w:r>
      <w:r w:rsidRPr="00A078E8">
        <w:t>této smlouvy</w:t>
      </w:r>
      <w:r>
        <w:t>,</w:t>
      </w:r>
    </w:p>
    <w:p w14:paraId="7AD4CC82" w14:textId="77777777" w:rsidR="00AF3E2C" w:rsidRDefault="006266BC" w:rsidP="00BA27C4">
      <w:pPr>
        <w:pStyle w:val="Odstavecseseznamem1"/>
        <w:numPr>
          <w:ilvl w:val="0"/>
          <w:numId w:val="36"/>
        </w:numPr>
        <w:spacing w:before="60"/>
        <w:ind w:left="357" w:hanging="357"/>
        <w:contextualSpacing w:val="0"/>
      </w:pPr>
      <w:r>
        <w:t>3</w:t>
      </w:r>
      <w:r w:rsidR="00AF3E2C">
        <w:t> 000,- Kč za každý i započatý den prodlení v případě nedodržení povinnosti podle čl. 5 odst. 7 této smlouvy.</w:t>
      </w:r>
    </w:p>
    <w:p w14:paraId="636D926E" w14:textId="45998EFF" w:rsidR="00A87A32" w:rsidRDefault="005727CF" w:rsidP="005727CF">
      <w:pPr>
        <w:pStyle w:val="Odstavecseseznamem1"/>
        <w:numPr>
          <w:ilvl w:val="0"/>
          <w:numId w:val="36"/>
        </w:numPr>
        <w:spacing w:before="60"/>
        <w:ind w:left="357" w:hanging="357"/>
        <w:contextualSpacing w:val="0"/>
      </w:pPr>
      <w:r>
        <w:t>5</w:t>
      </w:r>
      <w:r w:rsidR="00A87A32">
        <w:t>0 000</w:t>
      </w:r>
      <w:r w:rsidR="00A87A32" w:rsidRPr="00A078E8">
        <w:t xml:space="preserve">,- Kč za </w:t>
      </w:r>
      <w:r w:rsidR="00A87A32">
        <w:t>případ porušení povinnosti mlčenlivosti dle čl. 18 této smlouvy.</w:t>
      </w:r>
    </w:p>
    <w:p w14:paraId="0718B181" w14:textId="77777777" w:rsidR="006F7253" w:rsidRPr="006F7253" w:rsidRDefault="006F7253" w:rsidP="00BA27C4">
      <w:pPr>
        <w:pStyle w:val="Odstavecseseznamem1"/>
        <w:widowControl w:val="0"/>
        <w:numPr>
          <w:ilvl w:val="0"/>
          <w:numId w:val="31"/>
        </w:numPr>
        <w:tabs>
          <w:tab w:val="left" w:pos="709"/>
        </w:tabs>
        <w:ind w:left="0" w:firstLine="0"/>
        <w:contextualSpacing w:val="0"/>
      </w:pPr>
      <w:r w:rsidRPr="00625E5E">
        <w:t>Ustanovení o smluvních</w:t>
      </w:r>
      <w:r w:rsidRPr="006F7253">
        <w:t xml:space="preserve"> pokutách </w:t>
      </w:r>
      <w:r w:rsidR="00FB1819">
        <w:t>po</w:t>
      </w:r>
      <w:r w:rsidRPr="006F7253">
        <w:t>dle této smlouvy nemají vliv na náhradu škody.</w:t>
      </w:r>
    </w:p>
    <w:p w14:paraId="595E678C" w14:textId="77777777" w:rsidR="006F7253" w:rsidRPr="006F7253" w:rsidRDefault="006F7253" w:rsidP="00BA27C4">
      <w:pPr>
        <w:pStyle w:val="Odstavecseseznamem1"/>
        <w:widowControl w:val="0"/>
        <w:numPr>
          <w:ilvl w:val="0"/>
          <w:numId w:val="31"/>
        </w:numPr>
        <w:tabs>
          <w:tab w:val="left" w:pos="709"/>
        </w:tabs>
        <w:ind w:left="0" w:firstLine="0"/>
        <w:contextualSpacing w:val="0"/>
      </w:pPr>
      <w:r w:rsidRPr="006F7253">
        <w:t>Zhotovitel odpovídá za škodu způsobenou objednateli v důsledku porušení povinností zhotovitele, pokud toto porušení nebylo způsobeno okolností vylučující odpovědnost</w:t>
      </w:r>
      <w:r w:rsidRPr="006F7253">
        <w:rPr>
          <w:caps/>
        </w:rPr>
        <w:t>.</w:t>
      </w:r>
      <w:r w:rsidRPr="006F7253">
        <w:t xml:space="preserve"> Zhotovitel je v takovémto případě povinen zaplatit náhradu škody způsobené objednateli.</w:t>
      </w:r>
    </w:p>
    <w:p w14:paraId="15B73CDB" w14:textId="77777777" w:rsidR="006F7253" w:rsidRPr="006F7253" w:rsidRDefault="006F7253" w:rsidP="00BA27C4">
      <w:pPr>
        <w:pStyle w:val="Odstavecseseznamem1"/>
        <w:widowControl w:val="0"/>
        <w:numPr>
          <w:ilvl w:val="0"/>
          <w:numId w:val="31"/>
        </w:numPr>
        <w:tabs>
          <w:tab w:val="left" w:pos="709"/>
        </w:tabs>
        <w:ind w:left="0" w:firstLine="0"/>
        <w:contextualSpacing w:val="0"/>
      </w:pPr>
      <w:r w:rsidRPr="006F7253">
        <w:t xml:space="preserve">Zhotovitel nahradí objednateli škodu vzniklou objednateli z titulu porušení autorských a jiných obdobných práv třetích </w:t>
      </w:r>
      <w:r w:rsidR="00E43EF6">
        <w:t>osob</w:t>
      </w:r>
      <w:r w:rsidRPr="006F7253">
        <w:t xml:space="preserve"> poskytnutou službou za jeho použití v České republice nebo v zahraničí, uplatněným vůči objednateli třetí </w:t>
      </w:r>
      <w:r w:rsidR="00E43EF6">
        <w:t>osobou</w:t>
      </w:r>
      <w:r w:rsidRPr="006F7253">
        <w:t>. Podmínkou poskytnutí náhrady škody je, že:</w:t>
      </w:r>
    </w:p>
    <w:p w14:paraId="31A64C9D" w14:textId="77777777" w:rsidR="006F7253" w:rsidRPr="006F7253" w:rsidRDefault="006F7253" w:rsidP="00BA27C4">
      <w:pPr>
        <w:pStyle w:val="Odstavecseseznamem1"/>
        <w:widowControl w:val="0"/>
        <w:numPr>
          <w:ilvl w:val="0"/>
          <w:numId w:val="43"/>
        </w:numPr>
        <w:tabs>
          <w:tab w:val="left" w:pos="357"/>
        </w:tabs>
        <w:spacing w:before="60"/>
        <w:ind w:left="357" w:hanging="357"/>
        <w:contextualSpacing w:val="0"/>
      </w:pPr>
      <w:r w:rsidRPr="006F7253">
        <w:t>objednatel oznámí písemně zhotoviteli bez zbytečného odkladu nárok uplatněný vůči objednateli nebo jakoukoli žalobu podanou proti objednateli, a</w:t>
      </w:r>
    </w:p>
    <w:p w14:paraId="53D5FF92" w14:textId="77777777" w:rsidR="006F7253" w:rsidRPr="006F7253" w:rsidRDefault="006F7253" w:rsidP="00BA27C4">
      <w:pPr>
        <w:pStyle w:val="Odstavecseseznamem1"/>
        <w:widowControl w:val="0"/>
        <w:numPr>
          <w:ilvl w:val="0"/>
          <w:numId w:val="43"/>
        </w:numPr>
        <w:tabs>
          <w:tab w:val="left" w:pos="357"/>
        </w:tabs>
        <w:spacing w:before="60"/>
        <w:ind w:left="357" w:hanging="357"/>
        <w:contextualSpacing w:val="0"/>
      </w:pPr>
      <w:r w:rsidRPr="006F7253">
        <w:t>objednatel umožní zhotoviteli podílet se na soudním řízení a jakémkoli jednání za účelem rozhodnutí o nároku.</w:t>
      </w:r>
    </w:p>
    <w:p w14:paraId="53BA6A64" w14:textId="77777777" w:rsidR="006F7253" w:rsidRPr="006F7253" w:rsidRDefault="006F7253" w:rsidP="00BA27C4">
      <w:pPr>
        <w:pStyle w:val="Odstavecseseznamem1"/>
        <w:widowControl w:val="0"/>
        <w:numPr>
          <w:ilvl w:val="0"/>
          <w:numId w:val="31"/>
        </w:numPr>
        <w:tabs>
          <w:tab w:val="left" w:pos="709"/>
        </w:tabs>
        <w:ind w:left="0" w:firstLine="0"/>
        <w:contextualSpacing w:val="0"/>
      </w:pPr>
      <w:r w:rsidRPr="006F7253">
        <w:t>Vyšší moc:</w:t>
      </w:r>
    </w:p>
    <w:p w14:paraId="31905CD0" w14:textId="77777777" w:rsidR="006F7253" w:rsidRPr="006F7253" w:rsidRDefault="006F7253" w:rsidP="00BA27C4">
      <w:pPr>
        <w:pStyle w:val="Odstavecseseznamem1"/>
        <w:widowControl w:val="0"/>
        <w:numPr>
          <w:ilvl w:val="0"/>
          <w:numId w:val="44"/>
        </w:numPr>
        <w:tabs>
          <w:tab w:val="left" w:pos="357"/>
        </w:tabs>
        <w:spacing w:before="60"/>
        <w:ind w:left="357" w:hanging="357"/>
        <w:contextualSpacing w:val="0"/>
      </w:pPr>
      <w:r w:rsidRPr="006F7253">
        <w:t>Žádná ze smluvních stran nebude odpovídat za nesplnění kteréhokoli ze svých smluvních závazků dle této smlouvy či jejich dodatků v důsledku vyšší moci. Platební závazky vzniklé před událostí z vyšší moci nebudou událostmi z vyšší moci prominuty. Žádná ze smluvních stran není oprávněna požadovat zaplacení smluvní pokuty druhou smluvní stranou za porušení povinností z této smlouvy druhou smluvní stranou z důvodů vyšší moci.</w:t>
      </w:r>
    </w:p>
    <w:p w14:paraId="0A457347" w14:textId="77777777" w:rsidR="006F7253" w:rsidRPr="006F7253" w:rsidRDefault="006F7253" w:rsidP="00BA27C4">
      <w:pPr>
        <w:pStyle w:val="Odstavecseseznamem1"/>
        <w:widowControl w:val="0"/>
        <w:numPr>
          <w:ilvl w:val="0"/>
          <w:numId w:val="44"/>
        </w:numPr>
        <w:tabs>
          <w:tab w:val="left" w:pos="357"/>
        </w:tabs>
        <w:spacing w:before="60"/>
        <w:ind w:left="357" w:hanging="357"/>
        <w:contextualSpacing w:val="0"/>
      </w:pPr>
      <w:r w:rsidRPr="006F7253">
        <w:t>Událost z vyšší moci znamená událost, která je mimo přiměřenou kontrolu stran, včetně jakékoli nepředvídatelné události, která nastane v době plnění této smlouvy po jejím uzavření, včetně činu civilního či vojenského úřadu, vyhlášeného či nevyhlášeného válečného konfliktu, občanských nepokojů, sabotáže, požáru, přírodní katastrofy, epidemie, karanténního omezení, embarga, nehody, výbuchu, nařízení či rozhodnutí, opomenutí, zanedbání nebo nedostatek rozhodnutí ze strany jakéhokoli státního orgánu.</w:t>
      </w:r>
    </w:p>
    <w:p w14:paraId="25642ADC" w14:textId="77777777" w:rsidR="006F7253" w:rsidRPr="006F7253" w:rsidRDefault="006F7253" w:rsidP="00BA27C4">
      <w:pPr>
        <w:pStyle w:val="Odstavecseseznamem1"/>
        <w:widowControl w:val="0"/>
        <w:numPr>
          <w:ilvl w:val="0"/>
          <w:numId w:val="44"/>
        </w:numPr>
        <w:tabs>
          <w:tab w:val="left" w:pos="357"/>
        </w:tabs>
        <w:spacing w:before="60"/>
        <w:ind w:left="357" w:hanging="357"/>
        <w:contextualSpacing w:val="0"/>
      </w:pPr>
      <w:r w:rsidRPr="006F7253">
        <w:t xml:space="preserve">Při uznání výskytu události z vyšší moci </w:t>
      </w:r>
      <w:r w:rsidR="00D916B3">
        <w:t xml:space="preserve">smluvní </w:t>
      </w:r>
      <w:r w:rsidRPr="006F7253">
        <w:t xml:space="preserve">strana, jejíž plnění taková událost ohrožuje, okamžitě písemně informuje druhou </w:t>
      </w:r>
      <w:r w:rsidR="00D916B3">
        <w:t xml:space="preserve">smluvní </w:t>
      </w:r>
      <w:r w:rsidRPr="006F7253">
        <w:t>stranu a vynaloží veškeré úsilí na překonání své neschopnosti provádět plnění.</w:t>
      </w:r>
    </w:p>
    <w:p w14:paraId="0ECCF904"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t>Záruční podmínky</w:t>
      </w:r>
    </w:p>
    <w:p w14:paraId="6879BFAE" w14:textId="77777777" w:rsidR="006F7253" w:rsidRPr="006F7253" w:rsidRDefault="006F7253" w:rsidP="00BA27C4">
      <w:pPr>
        <w:pStyle w:val="Odstavecseseznamem1"/>
        <w:widowControl w:val="0"/>
        <w:numPr>
          <w:ilvl w:val="0"/>
          <w:numId w:val="32"/>
        </w:numPr>
        <w:tabs>
          <w:tab w:val="left" w:pos="709"/>
        </w:tabs>
        <w:ind w:left="0" w:firstLine="0"/>
        <w:contextualSpacing w:val="0"/>
      </w:pPr>
      <w:r w:rsidRPr="006F7253">
        <w:t xml:space="preserve">Zhotovitel se zavazuje </w:t>
      </w:r>
      <w:r w:rsidR="00D916B3">
        <w:t>poskytnout plnění</w:t>
      </w:r>
      <w:r w:rsidRPr="006F7253">
        <w:t xml:space="preserve"> bez jakýchkoli faktických a právních vad a za podmínek sjednaných touto smlouvou.</w:t>
      </w:r>
    </w:p>
    <w:p w14:paraId="21BB5D04" w14:textId="77777777" w:rsidR="006F7253" w:rsidRPr="006F7253" w:rsidRDefault="006F7253" w:rsidP="00BA27C4">
      <w:pPr>
        <w:pStyle w:val="Odstavecseseznamem1"/>
        <w:widowControl w:val="0"/>
        <w:numPr>
          <w:ilvl w:val="0"/>
          <w:numId w:val="32"/>
        </w:numPr>
        <w:tabs>
          <w:tab w:val="left" w:pos="709"/>
        </w:tabs>
        <w:ind w:left="0" w:firstLine="0"/>
        <w:contextualSpacing w:val="0"/>
      </w:pPr>
      <w:r w:rsidRPr="006F7253">
        <w:t>Záruční doba na poskytnutou službu</w:t>
      </w:r>
      <w:r w:rsidR="00D916B3">
        <w:t xml:space="preserve"> jako celek</w:t>
      </w:r>
      <w:r w:rsidRPr="006F7253">
        <w:t xml:space="preserve"> a každé </w:t>
      </w:r>
      <w:r w:rsidR="00D916B3">
        <w:t xml:space="preserve">její </w:t>
      </w:r>
      <w:r w:rsidRPr="006F7253">
        <w:t xml:space="preserve">dílčí plnění činí 24 měsíců a začíná běžet dnem </w:t>
      </w:r>
      <w:r w:rsidR="00D916B3">
        <w:t xml:space="preserve">následujícím po dni akceptace dílčího plnění </w:t>
      </w:r>
      <w:r w:rsidRPr="006F7253">
        <w:t>objednatelem. Doba záruky se prodlouží o dobu od uplatnění oprávněné reklamace do převzetí předmětu plnění po odstranění vady.</w:t>
      </w:r>
    </w:p>
    <w:p w14:paraId="2BEC1E06" w14:textId="77777777" w:rsidR="006F7253" w:rsidRPr="006F7253" w:rsidRDefault="006F7253" w:rsidP="00BA27C4">
      <w:pPr>
        <w:pStyle w:val="Odstavecseseznamem1"/>
        <w:widowControl w:val="0"/>
        <w:numPr>
          <w:ilvl w:val="0"/>
          <w:numId w:val="32"/>
        </w:numPr>
        <w:tabs>
          <w:tab w:val="left" w:pos="709"/>
        </w:tabs>
        <w:ind w:left="0" w:firstLine="0"/>
        <w:contextualSpacing w:val="0"/>
      </w:pPr>
      <w:r w:rsidRPr="006F7253">
        <w:t>Zhotovitel se zavazuje, že jím dodané plnění dle této smlouvy bude mít po dobu trvání záruční doby vlastnosti dle této smlouvy, obecně</w:t>
      </w:r>
      <w:r w:rsidR="006266BC">
        <w:t xml:space="preserve"> závazných právních předpisů a bude v</w:t>
      </w:r>
      <w:r w:rsidRPr="006F7253">
        <w:t xml:space="preserve"> souladu s nabídkou podanou zhotovitelem. Po dobu trvání záruční doby </w:t>
      </w:r>
      <w:r w:rsidR="00D916B3">
        <w:t>je</w:t>
      </w:r>
      <w:r w:rsidRPr="006F7253">
        <w:t xml:space="preserve"> zhotovitel dále </w:t>
      </w:r>
      <w:r w:rsidR="00D916B3">
        <w:t>povinen</w:t>
      </w:r>
      <w:r w:rsidRPr="006F7253">
        <w:t xml:space="preserve"> na základě písemné reklamace vady odstranit na vlastní náklady.</w:t>
      </w:r>
    </w:p>
    <w:p w14:paraId="1C488F2B" w14:textId="77777777" w:rsidR="006F7253" w:rsidRPr="006F7253" w:rsidRDefault="006F7253" w:rsidP="00BA27C4">
      <w:pPr>
        <w:pStyle w:val="Odstavecseseznamem1"/>
        <w:widowControl w:val="0"/>
        <w:numPr>
          <w:ilvl w:val="0"/>
          <w:numId w:val="32"/>
        </w:numPr>
        <w:tabs>
          <w:tab w:val="left" w:pos="709"/>
        </w:tabs>
        <w:ind w:left="0" w:firstLine="0"/>
        <w:contextualSpacing w:val="0"/>
      </w:pPr>
      <w:r w:rsidRPr="006F7253">
        <w:t>Jestliže zhotovitel neodstraní reklamovanou vadu ve lhůtě písemně dohodnuté s objednatelem, jinak nejpozději do 30 dní od doručení reklamace</w:t>
      </w:r>
      <w:r w:rsidR="00D916B3">
        <w:t xml:space="preserve"> zhotoviteli</w:t>
      </w:r>
      <w:r w:rsidRPr="006F7253">
        <w:t>, je objednatel oprávněn odstranit vadu na náklady zhotovitele. Zhotovitel se zavazuje uhradit objednateli náklady na odstranění reklamované vady ve výši vyúčtované objednatelem, a to bezodkladně po jejich vyúčtování.</w:t>
      </w:r>
    </w:p>
    <w:p w14:paraId="26A926EF" w14:textId="77777777" w:rsidR="006F7253" w:rsidRPr="006F7253" w:rsidRDefault="006F7253" w:rsidP="00BA27C4">
      <w:pPr>
        <w:pStyle w:val="Odstavecseseznamem1"/>
        <w:widowControl w:val="0"/>
        <w:numPr>
          <w:ilvl w:val="0"/>
          <w:numId w:val="32"/>
        </w:numPr>
        <w:tabs>
          <w:tab w:val="left" w:pos="709"/>
        </w:tabs>
        <w:ind w:left="0" w:firstLine="0"/>
        <w:contextualSpacing w:val="0"/>
      </w:pPr>
      <w:r w:rsidRPr="006F7253">
        <w:t xml:space="preserve">Namísto odstranění </w:t>
      </w:r>
      <w:r w:rsidR="00D916B3">
        <w:t xml:space="preserve">vady plnění je objednatel oprávněn </w:t>
      </w:r>
      <w:r w:rsidRPr="006F7253">
        <w:t>požadovat přiměřenou slevu z ceny plnění.</w:t>
      </w:r>
    </w:p>
    <w:p w14:paraId="42476F26"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t>Ukončení smlouvy</w:t>
      </w:r>
    </w:p>
    <w:p w14:paraId="497FD3DB" w14:textId="186A63C0" w:rsidR="006F7253" w:rsidRPr="00BA47AE" w:rsidRDefault="006F7253" w:rsidP="00BA27C4">
      <w:pPr>
        <w:pStyle w:val="Odstavecseseznamem1"/>
        <w:widowControl w:val="0"/>
        <w:numPr>
          <w:ilvl w:val="0"/>
          <w:numId w:val="28"/>
        </w:numPr>
        <w:tabs>
          <w:tab w:val="left" w:pos="709"/>
        </w:tabs>
        <w:ind w:left="0" w:firstLine="0"/>
        <w:contextualSpacing w:val="0"/>
      </w:pPr>
      <w:r w:rsidRPr="006F7253">
        <w:t xml:space="preserve">Jestliže kterákoli ze smluvních stran poruší podstatným způsobem tuto smlouvu, je druhá strana oprávněna písemně vyzvat druhou stranu ke splnění jejích závazků. Pokud do třiceti dnů od doručení této výzvy strana, která porušila smlouvu, neučiní uspokojivé kroky k nápravě, nebo pokud do třiceti dnů od této výzvy tato strana neodstraní porušení závazků, může druhá strana od smlouvy odstoupit, aniž by se tím zbavovala výkonu </w:t>
      </w:r>
      <w:r w:rsidRPr="00BA47AE">
        <w:t>jakýchkoli jiných práv nebo prostředků k dosažení nápravy. Za podstatné porušení smlouvy bude vždy považováno prodlení s plněním dané smluvní povinnosti ve lhůtě podle přílohy této smlouvy</w:t>
      </w:r>
      <w:r w:rsidR="00D916B3">
        <w:t>, resp. s plněním daného dílčího plnění v termínu stanoveném v příloze této smlouvy a změna subdodavatele zhotovitele bez předchozího písemnéh</w:t>
      </w:r>
      <w:r w:rsidR="00FE4F8D">
        <w:t xml:space="preserve">o souhlasu objednatele dle čl. </w:t>
      </w:r>
      <w:r w:rsidR="00D916B3">
        <w:t>1</w:t>
      </w:r>
      <w:r w:rsidR="00FE4F8D">
        <w:t>9</w:t>
      </w:r>
      <w:r w:rsidR="00D916B3">
        <w:t xml:space="preserve"> odst. 6 této smlouvy</w:t>
      </w:r>
      <w:r w:rsidRPr="00BA47AE">
        <w:t>.</w:t>
      </w:r>
    </w:p>
    <w:p w14:paraId="47EF443C" w14:textId="77777777" w:rsidR="006F7253" w:rsidRPr="006F7253" w:rsidRDefault="006F7253" w:rsidP="00BA27C4">
      <w:pPr>
        <w:pStyle w:val="Odstavecseseznamem1"/>
        <w:widowControl w:val="0"/>
        <w:numPr>
          <w:ilvl w:val="0"/>
          <w:numId w:val="28"/>
        </w:numPr>
        <w:tabs>
          <w:tab w:val="left" w:pos="709"/>
        </w:tabs>
        <w:ind w:left="0" w:firstLine="0"/>
        <w:contextualSpacing w:val="0"/>
      </w:pPr>
      <w:r w:rsidRPr="00BA47AE">
        <w:t xml:space="preserve">Objednatel je oprávněn od této smlouvy </w:t>
      </w:r>
      <w:r w:rsidR="0025579F">
        <w:t xml:space="preserve">dále odstoupit v případě, že </w:t>
      </w:r>
      <w:r w:rsidRPr="00BA47AE">
        <w:t>nedostane</w:t>
      </w:r>
      <w:r w:rsidRPr="006F7253">
        <w:t xml:space="preserve"> prostředky ze státního rozpočtu účelově určené na plnění podle této smlouvy, prostředky z Evropského sociálního fondu v rámci Operačního programu Vzdělávání pro konkurenceschopnost (dále „OP VK“) účelově určené na plnění podle této smlouvy nebo bude povinen tyto prostředky vrátit. Věta první se uplatní i v případě částečného neposkytnutí nebo vrácení prostředků. Odstoupení od smlouvy je </w:t>
      </w:r>
      <w:r w:rsidR="0025579F">
        <w:t>účinné dnem doručení oznámení o </w:t>
      </w:r>
      <w:r w:rsidRPr="006F7253">
        <w:t>odstoupení zhotoviteli.</w:t>
      </w:r>
    </w:p>
    <w:p w14:paraId="41199D2B" w14:textId="77777777" w:rsidR="006F7253" w:rsidRPr="006F7253" w:rsidRDefault="006F7253" w:rsidP="00BA27C4">
      <w:pPr>
        <w:pStyle w:val="Odstavecseseznamem1"/>
        <w:widowControl w:val="0"/>
        <w:numPr>
          <w:ilvl w:val="0"/>
          <w:numId w:val="28"/>
        </w:numPr>
        <w:tabs>
          <w:tab w:val="left" w:pos="709"/>
        </w:tabs>
        <w:ind w:left="0" w:firstLine="0"/>
        <w:contextualSpacing w:val="0"/>
      </w:pPr>
      <w:r w:rsidRPr="006F7253">
        <w:t xml:space="preserve">Kterákoli ze smluvních stran může </w:t>
      </w:r>
      <w:r w:rsidR="0025579F">
        <w:t>tuto smlouvu písemně vypovědět</w:t>
      </w:r>
      <w:r w:rsidRPr="006F7253">
        <w:t xml:space="preserve"> s výpovědní lhůtou v délce tří měsíců, a to i bez uvedení důvodu. Výpověď je platná od doručení druhé smluvní straně. Výpovědní lhůta začíná běžet prvním dnem měsíce následujícího po doručení výpovědi druhé smluvní straně a uplyne posledním dnem </w:t>
      </w:r>
      <w:r w:rsidR="006266BC">
        <w:t xml:space="preserve">třetího </w:t>
      </w:r>
      <w:r w:rsidRPr="006F7253">
        <w:t xml:space="preserve">měsíce. </w:t>
      </w:r>
    </w:p>
    <w:p w14:paraId="0EAF5FA1" w14:textId="77777777" w:rsidR="006F7253" w:rsidRPr="006F7253" w:rsidRDefault="006F7253" w:rsidP="00BA27C4">
      <w:pPr>
        <w:pStyle w:val="Odstavecseseznamem1"/>
        <w:widowControl w:val="0"/>
        <w:numPr>
          <w:ilvl w:val="0"/>
          <w:numId w:val="28"/>
        </w:numPr>
        <w:tabs>
          <w:tab w:val="left" w:pos="709"/>
        </w:tabs>
        <w:ind w:left="0" w:firstLine="0"/>
        <w:contextualSpacing w:val="0"/>
      </w:pPr>
      <w:r w:rsidRPr="006F7253">
        <w:t>Ustanovení této smlouvy, jejichž cílem je upravit vztahy mezi smluvními stranami po ukončení účinnosti této smlouvy, zůstanou účinná i po ukončení účinnosti této smlouvy.</w:t>
      </w:r>
    </w:p>
    <w:p w14:paraId="78F45144"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bookmarkStart w:id="0" w:name="_Ref207108014"/>
      <w:r w:rsidRPr="006F7253">
        <w:rPr>
          <w:rFonts w:ascii="Times New Roman" w:hAnsi="Times New Roman" w:cs="Times New Roman"/>
          <w:sz w:val="24"/>
          <w:szCs w:val="24"/>
        </w:rPr>
        <w:br/>
        <w:t>Zpřístupnění dokumentace</w:t>
      </w:r>
      <w:bookmarkStart w:id="1" w:name="_Ref208394271"/>
    </w:p>
    <w:p w14:paraId="4FDE9D3B" w14:textId="77777777" w:rsidR="006F7253" w:rsidRPr="006266BC" w:rsidRDefault="006F7253" w:rsidP="00BA27C4">
      <w:pPr>
        <w:numPr>
          <w:ilvl w:val="3"/>
          <w:numId w:val="45"/>
        </w:numPr>
        <w:tabs>
          <w:tab w:val="clear" w:pos="1440"/>
          <w:tab w:val="left" w:pos="709"/>
        </w:tabs>
        <w:spacing w:before="120" w:after="0" w:line="240" w:lineRule="auto"/>
        <w:ind w:left="0" w:firstLine="0"/>
        <w:jc w:val="both"/>
        <w:rPr>
          <w:rFonts w:ascii="Times New Roman" w:hAnsi="Times New Roman"/>
          <w:bCs/>
          <w:sz w:val="24"/>
          <w:szCs w:val="24"/>
        </w:rPr>
      </w:pPr>
      <w:r w:rsidRPr="006266BC">
        <w:rPr>
          <w:rFonts w:ascii="Times New Roman" w:hAnsi="Times New Roman"/>
          <w:bCs/>
          <w:sz w:val="24"/>
          <w:szCs w:val="24"/>
        </w:rPr>
        <w:t>Objednatel má právo, aby mu byly neprodleně zpřístupněny všechny kompletní podkladové materiály a dokumentace ke službě, a to v případě:</w:t>
      </w:r>
      <w:bookmarkEnd w:id="0"/>
      <w:bookmarkEnd w:id="1"/>
    </w:p>
    <w:p w14:paraId="2A42C045" w14:textId="77777777" w:rsidR="006F7253" w:rsidRPr="006266BC" w:rsidRDefault="006F7253" w:rsidP="00BA27C4">
      <w:pPr>
        <w:numPr>
          <w:ilvl w:val="0"/>
          <w:numId w:val="42"/>
        </w:numPr>
        <w:tabs>
          <w:tab w:val="left" w:pos="357"/>
          <w:tab w:val="left" w:pos="709"/>
        </w:tabs>
        <w:spacing w:before="60" w:after="0" w:line="240" w:lineRule="auto"/>
        <w:ind w:left="357" w:hanging="357"/>
        <w:jc w:val="both"/>
        <w:rPr>
          <w:rFonts w:ascii="Times New Roman" w:hAnsi="Times New Roman"/>
          <w:bCs/>
          <w:sz w:val="24"/>
          <w:szCs w:val="24"/>
        </w:rPr>
      </w:pPr>
      <w:r w:rsidRPr="006266BC">
        <w:rPr>
          <w:rFonts w:ascii="Times New Roman" w:hAnsi="Times New Roman"/>
          <w:bCs/>
          <w:sz w:val="24"/>
          <w:szCs w:val="24"/>
        </w:rPr>
        <w:t>zániku zhotovitele,</w:t>
      </w:r>
    </w:p>
    <w:p w14:paraId="5DD6D6C1" w14:textId="77777777" w:rsidR="006F7253" w:rsidRPr="006266BC" w:rsidRDefault="006F7253" w:rsidP="00BA27C4">
      <w:pPr>
        <w:numPr>
          <w:ilvl w:val="0"/>
          <w:numId w:val="42"/>
        </w:numPr>
        <w:tabs>
          <w:tab w:val="left" w:pos="357"/>
          <w:tab w:val="left" w:pos="709"/>
        </w:tabs>
        <w:spacing w:before="60" w:after="0" w:line="240" w:lineRule="auto"/>
        <w:ind w:left="357" w:hanging="357"/>
        <w:jc w:val="both"/>
        <w:rPr>
          <w:rFonts w:ascii="Times New Roman" w:hAnsi="Times New Roman"/>
          <w:bCs/>
          <w:sz w:val="24"/>
          <w:szCs w:val="24"/>
        </w:rPr>
      </w:pPr>
      <w:r w:rsidRPr="006266BC">
        <w:rPr>
          <w:rFonts w:ascii="Times New Roman" w:hAnsi="Times New Roman"/>
          <w:bCs/>
          <w:sz w:val="24"/>
          <w:szCs w:val="24"/>
        </w:rPr>
        <w:t>ukončení účinnosti této smlouvy.</w:t>
      </w:r>
    </w:p>
    <w:p w14:paraId="15F99317" w14:textId="77777777" w:rsidR="006F7253" w:rsidRPr="006266BC" w:rsidRDefault="006F7253" w:rsidP="006266BC">
      <w:pPr>
        <w:numPr>
          <w:ilvl w:val="3"/>
          <w:numId w:val="45"/>
        </w:numPr>
        <w:tabs>
          <w:tab w:val="clear" w:pos="1440"/>
          <w:tab w:val="left" w:pos="709"/>
        </w:tabs>
        <w:spacing w:before="120" w:after="0" w:line="240" w:lineRule="auto"/>
        <w:ind w:left="0" w:firstLine="0"/>
        <w:jc w:val="both"/>
        <w:rPr>
          <w:rFonts w:ascii="Times New Roman" w:hAnsi="Times New Roman"/>
          <w:bCs/>
          <w:sz w:val="24"/>
          <w:szCs w:val="24"/>
        </w:rPr>
      </w:pPr>
      <w:r w:rsidRPr="006266BC">
        <w:rPr>
          <w:rFonts w:ascii="Times New Roman" w:hAnsi="Times New Roman"/>
          <w:bCs/>
          <w:sz w:val="24"/>
          <w:szCs w:val="24"/>
        </w:rPr>
        <w:t>Dnem poskytnutí podkladových materiálů a dokumentace dle předchozího odstavce zhotovitel též poskytuje objednateli licenci k </w:t>
      </w:r>
      <w:r w:rsidR="00FA08D0" w:rsidRPr="006266BC">
        <w:rPr>
          <w:rFonts w:ascii="Times New Roman" w:hAnsi="Times New Roman"/>
          <w:bCs/>
          <w:sz w:val="24"/>
          <w:szCs w:val="24"/>
        </w:rPr>
        <w:t>užití dokumentace (dále „licence</w:t>
      </w:r>
      <w:r w:rsidRPr="006266BC">
        <w:rPr>
          <w:rFonts w:ascii="Times New Roman" w:hAnsi="Times New Roman"/>
          <w:bCs/>
          <w:sz w:val="24"/>
          <w:szCs w:val="24"/>
        </w:rPr>
        <w:t>“), a to jako licenci výhradní, územně i časově neomezenou a k užití všemi způsoby užití včetně práva udělit třetí osobě licenci užít dokumentaci všemi způsoby užití.</w:t>
      </w:r>
    </w:p>
    <w:p w14:paraId="228C9F31" w14:textId="77777777" w:rsidR="006F7253" w:rsidRPr="006F7253" w:rsidRDefault="006F7253" w:rsidP="00BA27C4">
      <w:pPr>
        <w:pStyle w:val="Nadpis1"/>
        <w:numPr>
          <w:ilvl w:val="0"/>
          <w:numId w:val="35"/>
        </w:numPr>
        <w:ind w:left="0" w:firstLine="284"/>
        <w:jc w:val="center"/>
        <w:rPr>
          <w:rFonts w:ascii="Times New Roman" w:hAnsi="Times New Roman" w:cs="Times New Roman"/>
          <w:sz w:val="24"/>
          <w:szCs w:val="24"/>
        </w:rPr>
      </w:pPr>
      <w:r w:rsidRPr="006F7253">
        <w:rPr>
          <w:rFonts w:ascii="Times New Roman" w:hAnsi="Times New Roman" w:cs="Times New Roman"/>
          <w:sz w:val="24"/>
          <w:szCs w:val="24"/>
        </w:rPr>
        <w:br/>
        <w:t>Kontaktní osoby</w:t>
      </w:r>
    </w:p>
    <w:p w14:paraId="07C3D95F" w14:textId="77777777" w:rsidR="006F7253" w:rsidRPr="006F7253" w:rsidRDefault="006F7253" w:rsidP="00BA27C4">
      <w:pPr>
        <w:numPr>
          <w:ilvl w:val="3"/>
          <w:numId w:val="46"/>
        </w:numPr>
        <w:tabs>
          <w:tab w:val="clear" w:pos="1440"/>
          <w:tab w:val="left" w:pos="709"/>
        </w:tabs>
        <w:spacing w:before="120" w:after="0" w:line="240" w:lineRule="auto"/>
        <w:ind w:left="0" w:firstLine="0"/>
        <w:jc w:val="both"/>
        <w:rPr>
          <w:rFonts w:ascii="Times New Roman" w:hAnsi="Times New Roman"/>
          <w:bCs/>
        </w:rPr>
      </w:pPr>
      <w:r w:rsidRPr="006F7253">
        <w:rPr>
          <w:rFonts w:ascii="Times New Roman" w:hAnsi="Times New Roman"/>
          <w:bCs/>
        </w:rPr>
        <w:t>Pro zabezpečení realizace činností, které povedou k praktick</w:t>
      </w:r>
      <w:r w:rsidR="00036AE7">
        <w:rPr>
          <w:rFonts w:ascii="Times New Roman" w:hAnsi="Times New Roman"/>
          <w:bCs/>
        </w:rPr>
        <w:t xml:space="preserve">ému plnění této smlouvy, jsou u smluvních </w:t>
      </w:r>
      <w:r w:rsidRPr="006F7253">
        <w:rPr>
          <w:rFonts w:ascii="Times New Roman" w:hAnsi="Times New Roman"/>
          <w:bCs/>
        </w:rPr>
        <w:t>stran stanoveni níže uvedení zástupci:</w:t>
      </w:r>
    </w:p>
    <w:p w14:paraId="7F76B852" w14:textId="77777777" w:rsidR="006F7253" w:rsidRPr="006F7253" w:rsidRDefault="006F7253" w:rsidP="00BA27C4">
      <w:pPr>
        <w:pStyle w:val="BlockQuotation"/>
        <w:widowControl/>
        <w:numPr>
          <w:ilvl w:val="0"/>
          <w:numId w:val="40"/>
        </w:numPr>
        <w:tabs>
          <w:tab w:val="clear" w:pos="3267"/>
          <w:tab w:val="num" w:pos="357"/>
          <w:tab w:val="num" w:pos="851"/>
        </w:tabs>
        <w:spacing w:before="60"/>
        <w:ind w:left="357" w:right="0" w:hanging="357"/>
        <w:rPr>
          <w:sz w:val="24"/>
          <w:szCs w:val="24"/>
        </w:rPr>
      </w:pPr>
      <w:r w:rsidRPr="006F7253">
        <w:rPr>
          <w:sz w:val="24"/>
          <w:szCs w:val="24"/>
        </w:rPr>
        <w:t>Zástupce objednatele (s právem předávat zhotoviteli všechny informace potřebné pro plnění smluvního závazku druhé smluvní strany, o které druhá smluvní strana ke splnění závazků v souladu s touto smlouvou požádá, a přebírat od něho všechna plnění uskutečněná dle této smlouvy</w:t>
      </w:r>
      <w:r w:rsidR="0025579F">
        <w:rPr>
          <w:sz w:val="24"/>
          <w:szCs w:val="24"/>
        </w:rPr>
        <w:t xml:space="preserve"> včetně podpisu akceptačního protokolu</w:t>
      </w:r>
      <w:r w:rsidRPr="006F7253">
        <w:rPr>
          <w:sz w:val="24"/>
          <w:szCs w:val="24"/>
        </w:rPr>
        <w:t>)</w:t>
      </w:r>
    </w:p>
    <w:p w14:paraId="088A2571" w14:textId="77777777" w:rsidR="006F7253" w:rsidRPr="00781354" w:rsidRDefault="006F7253" w:rsidP="006F7253">
      <w:pPr>
        <w:pStyle w:val="BlockQuotation"/>
        <w:widowControl/>
        <w:tabs>
          <w:tab w:val="num" w:pos="851"/>
          <w:tab w:val="num" w:pos="2268"/>
        </w:tabs>
        <w:spacing w:before="60"/>
        <w:ind w:left="357" w:right="0" w:firstLine="0"/>
        <w:rPr>
          <w:sz w:val="24"/>
          <w:szCs w:val="24"/>
        </w:rPr>
      </w:pPr>
      <w:r w:rsidRPr="006F7253">
        <w:rPr>
          <w:color w:val="000000"/>
          <w:sz w:val="24"/>
          <w:szCs w:val="24"/>
          <w:lang w:eastAsia="en-US"/>
        </w:rPr>
        <w:t>Jméno a příjmení:</w:t>
      </w:r>
      <w:r w:rsidRPr="006F7253">
        <w:rPr>
          <w:color w:val="000000"/>
          <w:sz w:val="24"/>
          <w:szCs w:val="24"/>
          <w:lang w:eastAsia="en-US"/>
        </w:rPr>
        <w:tab/>
      </w:r>
      <w:r w:rsidR="00FA08D0">
        <w:rPr>
          <w:color w:val="000000"/>
          <w:sz w:val="24"/>
          <w:szCs w:val="24"/>
          <w:lang w:eastAsia="en-US"/>
        </w:rPr>
        <w:t xml:space="preserve">Mgr. Petr Suchomel, </w:t>
      </w:r>
      <w:r w:rsidR="00FA08D0" w:rsidRPr="00781354">
        <w:rPr>
          <w:color w:val="000000"/>
          <w:sz w:val="24"/>
          <w:szCs w:val="24"/>
          <w:lang w:eastAsia="en-US"/>
        </w:rPr>
        <w:t>Dr.</w:t>
      </w:r>
    </w:p>
    <w:p w14:paraId="36CB1912" w14:textId="77777777" w:rsidR="006F7253" w:rsidRPr="00781354" w:rsidRDefault="00625E5E" w:rsidP="006F7253">
      <w:pPr>
        <w:pStyle w:val="BlockQuotation"/>
        <w:widowControl/>
        <w:tabs>
          <w:tab w:val="num" w:pos="2268"/>
        </w:tabs>
        <w:spacing w:before="60"/>
        <w:ind w:left="357" w:right="0" w:firstLine="0"/>
        <w:rPr>
          <w:sz w:val="24"/>
          <w:szCs w:val="24"/>
        </w:rPr>
      </w:pPr>
      <w:r w:rsidRPr="00781354">
        <w:rPr>
          <w:color w:val="000000"/>
          <w:sz w:val="24"/>
          <w:szCs w:val="24"/>
        </w:rPr>
        <w:t>Tel</w:t>
      </w:r>
      <w:r w:rsidR="00FA08D0" w:rsidRPr="00781354">
        <w:rPr>
          <w:color w:val="000000"/>
          <w:sz w:val="24"/>
          <w:szCs w:val="24"/>
        </w:rPr>
        <w:t>.</w:t>
      </w:r>
      <w:r w:rsidR="006F7253" w:rsidRPr="00781354">
        <w:rPr>
          <w:color w:val="000000"/>
          <w:sz w:val="24"/>
          <w:szCs w:val="24"/>
        </w:rPr>
        <w:t>:</w:t>
      </w:r>
      <w:r w:rsidR="006F7253" w:rsidRPr="00781354">
        <w:rPr>
          <w:color w:val="000000"/>
          <w:sz w:val="24"/>
          <w:szCs w:val="24"/>
        </w:rPr>
        <w:tab/>
      </w:r>
      <w:r w:rsidR="00FA08D0" w:rsidRPr="00781354">
        <w:rPr>
          <w:color w:val="000000"/>
          <w:sz w:val="24"/>
          <w:szCs w:val="24"/>
        </w:rPr>
        <w:t>+420 251 023</w:t>
      </w:r>
      <w:r w:rsidR="00781354" w:rsidRPr="00781354">
        <w:rPr>
          <w:color w:val="000000"/>
          <w:sz w:val="24"/>
          <w:szCs w:val="24"/>
        </w:rPr>
        <w:t> </w:t>
      </w:r>
      <w:r w:rsidR="00FA08D0" w:rsidRPr="00781354">
        <w:rPr>
          <w:color w:val="000000"/>
          <w:sz w:val="24"/>
          <w:szCs w:val="24"/>
        </w:rPr>
        <w:t>144</w:t>
      </w:r>
      <w:r w:rsidR="00781354" w:rsidRPr="00781354">
        <w:rPr>
          <w:color w:val="000000"/>
          <w:sz w:val="24"/>
          <w:szCs w:val="24"/>
        </w:rPr>
        <w:t>,</w:t>
      </w:r>
      <w:r w:rsidR="00781354" w:rsidRPr="00781354">
        <w:rPr>
          <w:sz w:val="24"/>
          <w:szCs w:val="24"/>
        </w:rPr>
        <w:t xml:space="preserve"> +420 601 594 447</w:t>
      </w:r>
    </w:p>
    <w:p w14:paraId="288DAA25" w14:textId="77777777" w:rsidR="006F7253" w:rsidRPr="00781354" w:rsidRDefault="00FA08D0" w:rsidP="006F7253">
      <w:pPr>
        <w:pStyle w:val="BlockQuotation"/>
        <w:widowControl/>
        <w:tabs>
          <w:tab w:val="num" w:pos="851"/>
          <w:tab w:val="num" w:pos="2268"/>
        </w:tabs>
        <w:spacing w:before="60"/>
        <w:ind w:left="357" w:right="0" w:firstLine="0"/>
        <w:rPr>
          <w:sz w:val="24"/>
          <w:szCs w:val="24"/>
        </w:rPr>
      </w:pPr>
      <w:r w:rsidRPr="00781354">
        <w:rPr>
          <w:color w:val="000000"/>
          <w:sz w:val="24"/>
          <w:szCs w:val="24"/>
        </w:rPr>
        <w:t>E-mail</w:t>
      </w:r>
      <w:r w:rsidR="00625E5E" w:rsidRPr="00781354">
        <w:rPr>
          <w:color w:val="000000"/>
          <w:sz w:val="24"/>
          <w:szCs w:val="24"/>
        </w:rPr>
        <w:t>:</w:t>
      </w:r>
      <w:r w:rsidR="00625E5E" w:rsidRPr="00781354">
        <w:rPr>
          <w:color w:val="000000"/>
          <w:sz w:val="24"/>
          <w:szCs w:val="24"/>
        </w:rPr>
        <w:tab/>
      </w:r>
      <w:r w:rsidRPr="00781354">
        <w:rPr>
          <w:color w:val="000000"/>
          <w:sz w:val="24"/>
          <w:szCs w:val="24"/>
        </w:rPr>
        <w:t>petr.suchomel@csicr.cz</w:t>
      </w:r>
    </w:p>
    <w:p w14:paraId="5DC528C7" w14:textId="77777777" w:rsidR="006F7253" w:rsidRPr="006F7253" w:rsidRDefault="006F7253" w:rsidP="00BA27C4">
      <w:pPr>
        <w:pStyle w:val="BlockQuotation"/>
        <w:widowControl/>
        <w:numPr>
          <w:ilvl w:val="0"/>
          <w:numId w:val="40"/>
        </w:numPr>
        <w:tabs>
          <w:tab w:val="clear" w:pos="3267"/>
          <w:tab w:val="num" w:pos="357"/>
          <w:tab w:val="num" w:pos="851"/>
        </w:tabs>
        <w:spacing w:before="60"/>
        <w:ind w:left="357" w:right="0" w:hanging="357"/>
        <w:rPr>
          <w:sz w:val="24"/>
          <w:szCs w:val="24"/>
        </w:rPr>
      </w:pPr>
      <w:r w:rsidRPr="006F7253">
        <w:rPr>
          <w:sz w:val="24"/>
          <w:szCs w:val="24"/>
        </w:rPr>
        <w:t>Zástupce zhotovitele</w:t>
      </w:r>
      <w:r w:rsidRPr="006F7253">
        <w:rPr>
          <w:color w:val="000000"/>
          <w:sz w:val="24"/>
          <w:szCs w:val="24"/>
          <w:lang w:eastAsia="en-US"/>
        </w:rPr>
        <w:t xml:space="preserve"> (s právem přebírat všechny informace potřebné pro plnění tohoto smluvního závazku od druhé smluvní strany, o které druhá smluvní strana ke splnění závazků v souladu s touto smlouvou požádá a předávat mu všechna plnění uskutečněná dle této smlouvy)</w:t>
      </w:r>
    </w:p>
    <w:p w14:paraId="6FBA443D" w14:textId="77777777" w:rsidR="006F7253" w:rsidRPr="006F7253" w:rsidRDefault="006F7253" w:rsidP="006F7253">
      <w:pPr>
        <w:pStyle w:val="BlockQuotation"/>
        <w:widowControl/>
        <w:tabs>
          <w:tab w:val="num" w:pos="851"/>
          <w:tab w:val="num" w:pos="2268"/>
        </w:tabs>
        <w:spacing w:before="60"/>
        <w:ind w:left="357" w:right="0" w:firstLine="0"/>
        <w:rPr>
          <w:color w:val="000000"/>
          <w:sz w:val="24"/>
          <w:szCs w:val="24"/>
          <w:lang w:eastAsia="en-US"/>
        </w:rPr>
      </w:pPr>
      <w:r w:rsidRPr="006F7253">
        <w:rPr>
          <w:color w:val="000000"/>
          <w:sz w:val="24"/>
          <w:szCs w:val="24"/>
          <w:lang w:eastAsia="en-US"/>
        </w:rPr>
        <w:t>Jméno a příjmení:</w:t>
      </w:r>
      <w:r w:rsidRPr="006F7253">
        <w:rPr>
          <w:color w:val="000000"/>
          <w:sz w:val="24"/>
          <w:szCs w:val="24"/>
          <w:lang w:eastAsia="en-US"/>
        </w:rPr>
        <w:tab/>
      </w:r>
    </w:p>
    <w:p w14:paraId="57D8D238" w14:textId="77777777" w:rsidR="006F7253" w:rsidRPr="006F7253" w:rsidRDefault="006F7253" w:rsidP="006F7253">
      <w:pPr>
        <w:pStyle w:val="BlockQuotation"/>
        <w:widowControl/>
        <w:tabs>
          <w:tab w:val="num" w:pos="2268"/>
        </w:tabs>
        <w:spacing w:before="60"/>
        <w:ind w:left="357" w:right="0" w:firstLine="0"/>
        <w:rPr>
          <w:color w:val="000000"/>
          <w:sz w:val="24"/>
          <w:szCs w:val="24"/>
          <w:lang w:eastAsia="en-US"/>
        </w:rPr>
      </w:pPr>
      <w:r w:rsidRPr="006F7253">
        <w:rPr>
          <w:color w:val="000000"/>
          <w:sz w:val="24"/>
          <w:szCs w:val="24"/>
          <w:lang w:eastAsia="en-US"/>
        </w:rPr>
        <w:t>Tel</w:t>
      </w:r>
      <w:r w:rsidR="00FA08D0">
        <w:rPr>
          <w:color w:val="000000"/>
          <w:sz w:val="24"/>
          <w:szCs w:val="24"/>
          <w:lang w:eastAsia="en-US"/>
        </w:rPr>
        <w:t>.</w:t>
      </w:r>
      <w:r w:rsidRPr="006F7253">
        <w:rPr>
          <w:color w:val="000000"/>
          <w:sz w:val="24"/>
          <w:szCs w:val="24"/>
          <w:lang w:eastAsia="en-US"/>
        </w:rPr>
        <w:t>:</w:t>
      </w:r>
      <w:r w:rsidRPr="006F7253">
        <w:rPr>
          <w:color w:val="000000"/>
          <w:sz w:val="24"/>
          <w:szCs w:val="24"/>
          <w:lang w:eastAsia="en-US"/>
        </w:rPr>
        <w:tab/>
      </w:r>
    </w:p>
    <w:p w14:paraId="34058423" w14:textId="77777777" w:rsidR="006F7253" w:rsidRPr="006F7253" w:rsidRDefault="00FA08D0" w:rsidP="006F7253">
      <w:pPr>
        <w:pStyle w:val="BlockQuotation"/>
        <w:widowControl/>
        <w:tabs>
          <w:tab w:val="num" w:pos="851"/>
          <w:tab w:val="num" w:pos="2268"/>
          <w:tab w:val="num" w:pos="3267"/>
        </w:tabs>
        <w:spacing w:before="60"/>
        <w:ind w:left="357" w:right="0" w:firstLine="0"/>
        <w:rPr>
          <w:sz w:val="24"/>
          <w:szCs w:val="24"/>
        </w:rPr>
      </w:pPr>
      <w:r>
        <w:rPr>
          <w:color w:val="000000"/>
          <w:sz w:val="24"/>
          <w:szCs w:val="24"/>
          <w:lang w:eastAsia="en-US"/>
        </w:rPr>
        <w:t>E-mail</w:t>
      </w:r>
      <w:r w:rsidR="00625E5E">
        <w:rPr>
          <w:color w:val="000000"/>
          <w:sz w:val="24"/>
          <w:szCs w:val="24"/>
          <w:lang w:eastAsia="en-US"/>
        </w:rPr>
        <w:t>:</w:t>
      </w:r>
      <w:r w:rsidR="00625E5E">
        <w:rPr>
          <w:color w:val="000000"/>
          <w:sz w:val="24"/>
          <w:szCs w:val="24"/>
          <w:lang w:eastAsia="en-US"/>
        </w:rPr>
        <w:tab/>
      </w:r>
    </w:p>
    <w:p w14:paraId="52AB0BBB" w14:textId="77777777" w:rsidR="006F7253" w:rsidRPr="00135C51" w:rsidRDefault="006F7253" w:rsidP="00BA27C4">
      <w:pPr>
        <w:numPr>
          <w:ilvl w:val="3"/>
          <w:numId w:val="46"/>
        </w:numPr>
        <w:tabs>
          <w:tab w:val="clear" w:pos="1440"/>
          <w:tab w:val="left" w:pos="709"/>
        </w:tabs>
        <w:spacing w:before="120" w:after="0" w:line="240" w:lineRule="auto"/>
        <w:ind w:left="0" w:firstLine="0"/>
        <w:jc w:val="both"/>
        <w:rPr>
          <w:rFonts w:ascii="Times New Roman" w:hAnsi="Times New Roman"/>
          <w:bCs/>
          <w:sz w:val="24"/>
          <w:szCs w:val="24"/>
        </w:rPr>
      </w:pPr>
      <w:r w:rsidRPr="00135C51">
        <w:rPr>
          <w:rFonts w:ascii="Times New Roman" w:hAnsi="Times New Roman"/>
          <w:bCs/>
          <w:sz w:val="24"/>
          <w:szCs w:val="24"/>
        </w:rPr>
        <w:t xml:space="preserve">Případné změny zástupců obou smluvních stran oznámí smluvní strana písemně druhé smluvní straně bez zbytečného </w:t>
      </w:r>
      <w:r w:rsidR="00FA08D0" w:rsidRPr="00135C51">
        <w:rPr>
          <w:rFonts w:ascii="Times New Roman" w:hAnsi="Times New Roman"/>
          <w:bCs/>
          <w:sz w:val="24"/>
          <w:szCs w:val="24"/>
        </w:rPr>
        <w:t>odkladu</w:t>
      </w:r>
      <w:r w:rsidRPr="00135C51">
        <w:rPr>
          <w:rFonts w:ascii="Times New Roman" w:hAnsi="Times New Roman"/>
          <w:bCs/>
          <w:sz w:val="24"/>
          <w:szCs w:val="24"/>
        </w:rPr>
        <w:t>.</w:t>
      </w:r>
      <w:r w:rsidR="00135C51">
        <w:rPr>
          <w:rFonts w:ascii="Times New Roman" w:hAnsi="Times New Roman"/>
          <w:bCs/>
          <w:sz w:val="24"/>
          <w:szCs w:val="24"/>
        </w:rPr>
        <w:t xml:space="preserve"> Do doby oznámení podle věty první jsou účinné i úkony dosavadní kontaktní osoby.</w:t>
      </w:r>
    </w:p>
    <w:p w14:paraId="06EDD6AF" w14:textId="77777777" w:rsidR="00372383" w:rsidRPr="00372383" w:rsidRDefault="00372383" w:rsidP="00BA27C4">
      <w:pPr>
        <w:pStyle w:val="Nadpis1"/>
        <w:numPr>
          <w:ilvl w:val="0"/>
          <w:numId w:val="35"/>
        </w:numPr>
        <w:ind w:left="0" w:firstLine="284"/>
        <w:jc w:val="center"/>
        <w:rPr>
          <w:rFonts w:ascii="Times New Roman" w:hAnsi="Times New Roman" w:cs="Times New Roman"/>
          <w:sz w:val="24"/>
          <w:szCs w:val="24"/>
        </w:rPr>
      </w:pPr>
      <w:r>
        <w:rPr>
          <w:rFonts w:ascii="Times New Roman" w:hAnsi="Times New Roman" w:cs="Times New Roman"/>
          <w:sz w:val="24"/>
          <w:szCs w:val="24"/>
        </w:rPr>
        <w:br/>
        <w:t>Mlčenlivost</w:t>
      </w:r>
    </w:p>
    <w:p w14:paraId="6D51B191" w14:textId="77777777" w:rsidR="00372383" w:rsidRPr="00B41502" w:rsidRDefault="00372383" w:rsidP="00BA27C4">
      <w:pPr>
        <w:pStyle w:val="Odstavecseseznamem1"/>
        <w:widowControl w:val="0"/>
        <w:numPr>
          <w:ilvl w:val="0"/>
          <w:numId w:val="33"/>
        </w:numPr>
        <w:tabs>
          <w:tab w:val="left" w:pos="709"/>
        </w:tabs>
        <w:ind w:left="0" w:firstLine="0"/>
        <w:contextualSpacing w:val="0"/>
      </w:pPr>
      <w:r w:rsidRPr="00B41502">
        <w:t>Smluvní strany jsou povinny zachovávat mlčenlivost o všech údajích obchodního, právního, finančního, výrobního, technického, personálního a podobného charakteru, týkajících se smluvních stran nebo třetí strany,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7215F824" w14:textId="77777777" w:rsidR="00372383" w:rsidRPr="00B41502" w:rsidRDefault="00372383" w:rsidP="00BA27C4">
      <w:pPr>
        <w:pStyle w:val="Odstavecseseznamem1"/>
        <w:widowControl w:val="0"/>
        <w:numPr>
          <w:ilvl w:val="0"/>
          <w:numId w:val="33"/>
        </w:numPr>
        <w:tabs>
          <w:tab w:val="left" w:pos="709"/>
        </w:tabs>
        <w:ind w:left="0" w:firstLine="0"/>
        <w:contextualSpacing w:val="0"/>
      </w:pPr>
      <w:r w:rsidRPr="00B41502">
        <w:t>Smluvní strany jsou rovněž povinny zachovávat mlčenlivost o všech údajích smluvních stran či třetích osob, majících charakter osobních údajů</w:t>
      </w:r>
      <w:r>
        <w:t xml:space="preserve"> dle</w:t>
      </w:r>
      <w:r w:rsidRPr="00B41502">
        <w:t xml:space="preserve"> ustanovení zákona č. </w:t>
      </w:r>
      <w:bookmarkStart w:id="2" w:name="_GoBack"/>
      <w:r w:rsidRPr="00B41502">
        <w:t>10</w:t>
      </w:r>
      <w:bookmarkEnd w:id="2"/>
      <w:r w:rsidRPr="00B41502">
        <w:t>1/2000 Sb., o ochraně osobních údajů, ve znění pozdějších předpisů. Zhotovitel je povinen objednateli prokázat zda a jakým způsobem plní povinnosti</w:t>
      </w:r>
      <w:r>
        <w:t xml:space="preserve"> dle</w:t>
      </w:r>
      <w:r w:rsidRPr="00B41502">
        <w:t xml:space="preserve"> zákona č. 101/2000 Sb. Tyto údaje jsou rovněž pro účely této smlouvy považovány za informace důvěrného charakteru.</w:t>
      </w:r>
    </w:p>
    <w:p w14:paraId="4FDD6FA5" w14:textId="77777777" w:rsidR="00372383" w:rsidRPr="00B41502" w:rsidRDefault="00372383" w:rsidP="00BA27C4">
      <w:pPr>
        <w:pStyle w:val="Odstavecseseznamem1"/>
        <w:widowControl w:val="0"/>
        <w:numPr>
          <w:ilvl w:val="0"/>
          <w:numId w:val="33"/>
        </w:numPr>
        <w:tabs>
          <w:tab w:val="left" w:pos="709"/>
        </w:tabs>
        <w:ind w:left="0" w:firstLine="0"/>
        <w:contextualSpacing w:val="0"/>
      </w:pPr>
      <w:r w:rsidRPr="00B41502">
        <w:t>Za informace důvěrného charakteru jsou považovány rovněž takové skutečnosti, které by neoprávněným nakládáním mohly způsobit újmu zájmům smluvních stran nebo by mohly být pro tyto zájmy nevhodné.</w:t>
      </w:r>
    </w:p>
    <w:p w14:paraId="7D10DC70" w14:textId="77777777" w:rsidR="00372383" w:rsidRPr="00B41502" w:rsidRDefault="00372383" w:rsidP="00BA27C4">
      <w:pPr>
        <w:pStyle w:val="Odstavecseseznamem1"/>
        <w:widowControl w:val="0"/>
        <w:numPr>
          <w:ilvl w:val="0"/>
          <w:numId w:val="33"/>
        </w:numPr>
        <w:tabs>
          <w:tab w:val="left" w:pos="709"/>
        </w:tabs>
        <w:ind w:left="0" w:firstLine="0"/>
        <w:contextualSpacing w:val="0"/>
      </w:pPr>
      <w:r w:rsidRPr="00B41502">
        <w:t>Smluvní strany jsou oprávněny využívat informa</w:t>
      </w:r>
      <w:r>
        <w:t>ce důvěrného charakteru pouze a </w:t>
      </w:r>
      <w:r w:rsidRPr="00B41502">
        <w:t>výhradně pro účely plnění svých závazků vyplývajících z této smlouvy.</w:t>
      </w:r>
    </w:p>
    <w:p w14:paraId="0AE5AA2E" w14:textId="77777777" w:rsidR="00372383" w:rsidRPr="00B41502" w:rsidRDefault="00372383" w:rsidP="00BA27C4">
      <w:pPr>
        <w:pStyle w:val="Odstavecseseznamem1"/>
        <w:widowControl w:val="0"/>
        <w:numPr>
          <w:ilvl w:val="0"/>
          <w:numId w:val="33"/>
        </w:numPr>
        <w:tabs>
          <w:tab w:val="left" w:pos="709"/>
        </w:tabs>
        <w:ind w:left="0" w:firstLine="0"/>
        <w:contextualSpacing w:val="0"/>
      </w:pPr>
      <w:r w:rsidRPr="00B41502">
        <w:t>Smluvní strany jsou povinny zabezpečit, aby povinnosti vyplývající z tohoto článku byly dodržovány všemi pracovníky a subdodavateli smluvní strany přijímající informace důvěrného charakteru týk</w:t>
      </w:r>
      <w:r w:rsidR="00E818F7">
        <w:t>ajících se druhé smluvní strany</w:t>
      </w:r>
      <w:r w:rsidRPr="00B41502">
        <w:t>. Prokazatelné porušení povinností stanovené touto smlouvou subdodavatelem dané smluvní strany nebo jejím pracovníkem je považováno za porušení této smlouvy touto smluvní stranou.</w:t>
      </w:r>
    </w:p>
    <w:p w14:paraId="27BE52FF" w14:textId="77777777" w:rsidR="00372383" w:rsidRPr="00B41502" w:rsidRDefault="00372383" w:rsidP="00BA27C4">
      <w:pPr>
        <w:pStyle w:val="Odstavecseseznamem1"/>
        <w:widowControl w:val="0"/>
        <w:numPr>
          <w:ilvl w:val="0"/>
          <w:numId w:val="33"/>
        </w:numPr>
        <w:tabs>
          <w:tab w:val="left" w:pos="709"/>
        </w:tabs>
        <w:ind w:left="0" w:firstLine="0"/>
        <w:contextualSpacing w:val="0"/>
      </w:pPr>
      <w:r w:rsidRPr="00B41502">
        <w:t>Na základě výše uvedeného se smluvní strany zavazují:</w:t>
      </w:r>
    </w:p>
    <w:p w14:paraId="4B82C186" w14:textId="77777777" w:rsidR="00372383" w:rsidRPr="00B41502" w:rsidRDefault="00372383" w:rsidP="00BA27C4">
      <w:pPr>
        <w:pStyle w:val="BlockQuotation"/>
        <w:widowControl/>
        <w:numPr>
          <w:ilvl w:val="0"/>
          <w:numId w:val="56"/>
        </w:numPr>
        <w:tabs>
          <w:tab w:val="clear" w:pos="3267"/>
          <w:tab w:val="num" w:pos="357"/>
          <w:tab w:val="num" w:pos="426"/>
        </w:tabs>
        <w:spacing w:before="60"/>
        <w:ind w:left="357" w:right="0" w:hanging="357"/>
        <w:rPr>
          <w:sz w:val="24"/>
          <w:szCs w:val="24"/>
        </w:rPr>
      </w:pPr>
      <w:r w:rsidRPr="00B41502">
        <w:rPr>
          <w:sz w:val="24"/>
          <w:szCs w:val="24"/>
        </w:rPr>
        <w:t>neposkytnout informace důvěrného charakteru získané v písemné, elektronické, ústní či jiné formě (</w:t>
      </w:r>
      <w:r>
        <w:rPr>
          <w:sz w:val="24"/>
          <w:szCs w:val="24"/>
        </w:rPr>
        <w:t>a to ani k nahlédnutí</w:t>
      </w:r>
      <w:r w:rsidRPr="00B41502">
        <w:rPr>
          <w:sz w:val="24"/>
          <w:szCs w:val="24"/>
        </w:rPr>
        <w:t xml:space="preserve">) jinému subjektu </w:t>
      </w:r>
      <w:r>
        <w:rPr>
          <w:sz w:val="24"/>
          <w:szCs w:val="24"/>
        </w:rPr>
        <w:t>než je druhá smluvní strana bez </w:t>
      </w:r>
      <w:r w:rsidRPr="00B41502">
        <w:rPr>
          <w:sz w:val="24"/>
          <w:szCs w:val="24"/>
        </w:rPr>
        <w:t>předchozího výslovného písemného souhlasu smluvní strany, které se tyto informace bezprostředně týkají,</w:t>
      </w:r>
    </w:p>
    <w:p w14:paraId="7247170E" w14:textId="77777777" w:rsidR="00372383" w:rsidRPr="00B41502" w:rsidRDefault="00372383" w:rsidP="00BA27C4">
      <w:pPr>
        <w:pStyle w:val="BlockQuotation"/>
        <w:widowControl/>
        <w:numPr>
          <w:ilvl w:val="0"/>
          <w:numId w:val="56"/>
        </w:numPr>
        <w:tabs>
          <w:tab w:val="clear" w:pos="3267"/>
          <w:tab w:val="num" w:pos="357"/>
          <w:tab w:val="num" w:pos="426"/>
        </w:tabs>
        <w:spacing w:before="60"/>
        <w:ind w:left="357" w:right="0" w:hanging="357"/>
        <w:rPr>
          <w:sz w:val="24"/>
          <w:szCs w:val="24"/>
        </w:rPr>
      </w:pPr>
      <w:r w:rsidRPr="00B41502">
        <w:rPr>
          <w:sz w:val="24"/>
          <w:szCs w:val="24"/>
        </w:rPr>
        <w:t>informace důvěrného charakteru nezneužít nebo nepoužít v rozporu s oprávněnými zájmy druhé smluvní strany nebo ve prospěch jiných subjektů, než které jsou uvedeny v odstavci 2, a přijmout dostatečná op</w:t>
      </w:r>
      <w:r w:rsidR="00E818F7">
        <w:rPr>
          <w:sz w:val="24"/>
          <w:szCs w:val="24"/>
        </w:rPr>
        <w:t>atření, aby se předešlo nepovola</w:t>
      </w:r>
      <w:r w:rsidRPr="00B41502">
        <w:rPr>
          <w:sz w:val="24"/>
          <w:szCs w:val="24"/>
        </w:rPr>
        <w:t>nému užívání těchto informací jinými subjekty bez předchozího výslovného písemného souhlasu příslušné smluvní strany,</w:t>
      </w:r>
    </w:p>
    <w:p w14:paraId="2C4C6B13" w14:textId="77777777" w:rsidR="00372383" w:rsidRPr="00B41502" w:rsidRDefault="00372383" w:rsidP="00BA27C4">
      <w:pPr>
        <w:pStyle w:val="BlockQuotation"/>
        <w:widowControl/>
        <w:numPr>
          <w:ilvl w:val="0"/>
          <w:numId w:val="56"/>
        </w:numPr>
        <w:tabs>
          <w:tab w:val="clear" w:pos="3267"/>
          <w:tab w:val="num" w:pos="357"/>
          <w:tab w:val="num" w:pos="426"/>
        </w:tabs>
        <w:spacing w:before="60"/>
        <w:ind w:left="357" w:right="0" w:hanging="357"/>
        <w:rPr>
          <w:sz w:val="24"/>
          <w:szCs w:val="24"/>
        </w:rPr>
      </w:pPr>
      <w:r w:rsidRPr="00B41502">
        <w:rPr>
          <w:sz w:val="24"/>
          <w:szCs w:val="24"/>
        </w:rPr>
        <w:t>poskytovat informace důvěrného charakteru výhr</w:t>
      </w:r>
      <w:r>
        <w:rPr>
          <w:sz w:val="24"/>
          <w:szCs w:val="24"/>
        </w:rPr>
        <w:t>adně svým pracovníkům, kteří se </w:t>
      </w:r>
      <w:r w:rsidRPr="00B41502">
        <w:rPr>
          <w:sz w:val="24"/>
          <w:szCs w:val="24"/>
        </w:rPr>
        <w:t>podílejí přímo na plnění závazků vyplývajících z</w:t>
      </w:r>
      <w:r>
        <w:rPr>
          <w:sz w:val="24"/>
          <w:szCs w:val="24"/>
        </w:rPr>
        <w:t> plnění této smlouvy a pouze za </w:t>
      </w:r>
      <w:r w:rsidRPr="00B41502">
        <w:rPr>
          <w:sz w:val="24"/>
          <w:szCs w:val="24"/>
        </w:rPr>
        <w:t>účelem plnění závazků vyplývajících z této smlouvy,</w:t>
      </w:r>
    </w:p>
    <w:p w14:paraId="0AB47C77" w14:textId="77777777" w:rsidR="00372383" w:rsidRPr="00B41502" w:rsidRDefault="00372383" w:rsidP="00BA27C4">
      <w:pPr>
        <w:pStyle w:val="BlockQuotation"/>
        <w:widowControl/>
        <w:numPr>
          <w:ilvl w:val="0"/>
          <w:numId w:val="56"/>
        </w:numPr>
        <w:tabs>
          <w:tab w:val="clear" w:pos="3267"/>
          <w:tab w:val="num" w:pos="357"/>
          <w:tab w:val="num" w:pos="426"/>
        </w:tabs>
        <w:spacing w:before="60"/>
        <w:ind w:left="357" w:right="0" w:hanging="357"/>
        <w:rPr>
          <w:sz w:val="24"/>
          <w:szCs w:val="24"/>
        </w:rPr>
      </w:pPr>
      <w:r w:rsidRPr="00B41502">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49179C6C" w14:textId="77777777" w:rsidR="00372383" w:rsidRPr="00B41502" w:rsidRDefault="00372383" w:rsidP="00BA27C4">
      <w:pPr>
        <w:pStyle w:val="Odstavecseseznamem1"/>
        <w:widowControl w:val="0"/>
        <w:numPr>
          <w:ilvl w:val="0"/>
          <w:numId w:val="33"/>
        </w:numPr>
        <w:tabs>
          <w:tab w:val="left" w:pos="709"/>
        </w:tabs>
        <w:ind w:left="0" w:firstLine="0"/>
        <w:contextualSpacing w:val="0"/>
      </w:pPr>
      <w:r w:rsidRPr="00B41502">
        <w:t>Povinnost považovat informace získané od druhé smluvní strany v souvislosti s plněním závazků vyplývajících z této smlouvy za in</w:t>
      </w:r>
      <w:r>
        <w:t>formace důvěrného charakteru se </w:t>
      </w:r>
      <w:r w:rsidRPr="00B41502">
        <w:t>nevztahuje na:</w:t>
      </w:r>
    </w:p>
    <w:p w14:paraId="29D8C81B" w14:textId="77777777" w:rsidR="00372383" w:rsidRPr="00B41502" w:rsidRDefault="00372383" w:rsidP="00BA27C4">
      <w:pPr>
        <w:pStyle w:val="BlockQuotation"/>
        <w:widowControl/>
        <w:numPr>
          <w:ilvl w:val="0"/>
          <w:numId w:val="57"/>
        </w:numPr>
        <w:tabs>
          <w:tab w:val="num" w:pos="357"/>
        </w:tabs>
        <w:spacing w:before="60"/>
        <w:ind w:left="357" w:right="0" w:hanging="357"/>
        <w:rPr>
          <w:sz w:val="24"/>
          <w:szCs w:val="24"/>
        </w:rPr>
      </w:pPr>
      <w:r w:rsidRPr="00B41502">
        <w:rPr>
          <w:sz w:val="24"/>
          <w:szCs w:val="24"/>
        </w:rPr>
        <w:t>informace, které jedna ze stran získala před datem podepsání této smlouvy,</w:t>
      </w:r>
    </w:p>
    <w:p w14:paraId="7C818AB9" w14:textId="77777777" w:rsidR="00372383" w:rsidRPr="00372383" w:rsidRDefault="00372383" w:rsidP="00BA27C4">
      <w:pPr>
        <w:pStyle w:val="BlockQuotation"/>
        <w:widowControl/>
        <w:numPr>
          <w:ilvl w:val="0"/>
          <w:numId w:val="57"/>
        </w:numPr>
        <w:tabs>
          <w:tab w:val="num" w:pos="357"/>
        </w:tabs>
        <w:spacing w:before="60"/>
        <w:ind w:left="357" w:right="0" w:hanging="357"/>
        <w:rPr>
          <w:sz w:val="24"/>
          <w:szCs w:val="24"/>
        </w:rPr>
      </w:pPr>
      <w:r w:rsidRPr="00D1234A">
        <w:rPr>
          <w:sz w:val="24"/>
          <w:szCs w:val="24"/>
        </w:rPr>
        <w:t>informace, které jsou anebo se staly informacemi veřejně dostupnými jinak než tím, že jedna z</w:t>
      </w:r>
      <w:r w:rsidRPr="00B41502">
        <w:rPr>
          <w:sz w:val="24"/>
          <w:szCs w:val="24"/>
        </w:rPr>
        <w:t>e smluvních stran porušila povinnosti uvedené v této smlouvě.</w:t>
      </w:r>
    </w:p>
    <w:p w14:paraId="10B3D006" w14:textId="77777777" w:rsidR="00372383" w:rsidRPr="00372383" w:rsidRDefault="00372383" w:rsidP="00BA27C4">
      <w:pPr>
        <w:pStyle w:val="Nadpis1"/>
        <w:numPr>
          <w:ilvl w:val="0"/>
          <w:numId w:val="35"/>
        </w:numPr>
        <w:ind w:left="0" w:firstLine="284"/>
        <w:jc w:val="center"/>
        <w:rPr>
          <w:rFonts w:ascii="Times New Roman" w:hAnsi="Times New Roman" w:cs="Times New Roman"/>
          <w:sz w:val="24"/>
          <w:szCs w:val="24"/>
        </w:rPr>
      </w:pPr>
      <w:r>
        <w:rPr>
          <w:rFonts w:ascii="Times New Roman" w:hAnsi="Times New Roman" w:cs="Times New Roman"/>
          <w:sz w:val="24"/>
          <w:szCs w:val="24"/>
        </w:rPr>
        <w:br/>
      </w:r>
      <w:r w:rsidR="006F7253" w:rsidRPr="006F7253">
        <w:rPr>
          <w:rFonts w:ascii="Times New Roman" w:hAnsi="Times New Roman" w:cs="Times New Roman"/>
          <w:sz w:val="24"/>
          <w:szCs w:val="24"/>
        </w:rPr>
        <w:t>Obecná ustanovení</w:t>
      </w:r>
    </w:p>
    <w:p w14:paraId="5D40308C" w14:textId="77777777" w:rsidR="00FA08D0" w:rsidRPr="009A3CA7" w:rsidRDefault="00FA08D0" w:rsidP="00BA27C4">
      <w:pPr>
        <w:pStyle w:val="Odstavecseseznamem1"/>
        <w:widowControl w:val="0"/>
        <w:numPr>
          <w:ilvl w:val="0"/>
          <w:numId w:val="58"/>
        </w:numPr>
        <w:tabs>
          <w:tab w:val="left" w:pos="709"/>
        </w:tabs>
        <w:ind w:left="0" w:firstLine="0"/>
        <w:contextualSpacing w:val="0"/>
      </w:pPr>
      <w:r w:rsidRPr="00F17D94">
        <w:t>Práva a závazky smluvních stran</w:t>
      </w:r>
      <w:r>
        <w:t>, které nejsou výslovně upraveny</w:t>
      </w:r>
      <w:r w:rsidRPr="00F17D94">
        <w:t xml:space="preserve"> touto smlouvou, se řídí </w:t>
      </w:r>
      <w:r w:rsidR="000A2D2A">
        <w:t>občanským</w:t>
      </w:r>
      <w:r w:rsidRPr="00F17D94">
        <w:t xml:space="preserve"> zákoníkem.</w:t>
      </w:r>
      <w:r>
        <w:t xml:space="preserve"> I veškeré další záležitosti ze smlouvy vyplývající nebo</w:t>
      </w:r>
      <w:r w:rsidRPr="009A3CA7">
        <w:t xml:space="preserve"> s ní související se řídí právním řádem České republiky a spadají pod jurisdikci soudů České republiky. Smluvní strany se zavazují, že případné rozpory b</w:t>
      </w:r>
      <w:r w:rsidR="006E5EDD">
        <w:t>udou řešit korektním způsobem a </w:t>
      </w:r>
      <w:r w:rsidRPr="009A3CA7">
        <w:t xml:space="preserve">v souladu s právními předpisy a pravidly slušnosti. </w:t>
      </w:r>
      <w:r w:rsidRPr="00F17D94">
        <w:t>K soudnímu řešení případných sporů přistoupí až po vyčerpání možností jejich vyřízení mimosoudní cestou.</w:t>
      </w:r>
    </w:p>
    <w:p w14:paraId="029357CF" w14:textId="77777777" w:rsidR="00FA08D0" w:rsidRPr="009A3CA7" w:rsidRDefault="00FA08D0" w:rsidP="00BA27C4">
      <w:pPr>
        <w:pStyle w:val="Odstavecseseznamem1"/>
        <w:widowControl w:val="0"/>
        <w:numPr>
          <w:ilvl w:val="0"/>
          <w:numId w:val="58"/>
        </w:numPr>
        <w:tabs>
          <w:tab w:val="left" w:pos="709"/>
        </w:tabs>
        <w:ind w:left="0" w:firstLine="0"/>
        <w:contextualSpacing w:val="0"/>
      </w:pPr>
      <w:r w:rsidRPr="009A3CA7">
        <w:t>Tato zakázka je spolufinancována z fondů Evropské unie z Evropského sociálního fondu v rámci OP VK. Z toho vyplývají povinnosti pro objednatele a zhotovitele týkající se plnění této smlouvy. Zhotovitel toto bere na vědomí a zavazuje se plnit veškeré povinnosti pro něj a pro objednatele vyplývající z financování plnění této smlouvy z fondů Evropské unie. Zhotovitel se zavazuje sledovat veškeré dokumenty upravující poskytování dotace a její implementace a vyžádat si veškeré relevantní d</w:t>
      </w:r>
      <w:r w:rsidR="000A2D2A">
        <w:t xml:space="preserve">okumenty, rozhodnutí a opatření, které není možné získat z veřejně dostupných zdrojů, </w:t>
      </w:r>
      <w:r w:rsidRPr="009A3CA7">
        <w:t>od objednatele tý</w:t>
      </w:r>
      <w:r w:rsidR="00E818F7">
        <w:t>kající se podmínek poskytnutí a </w:t>
      </w:r>
      <w:r w:rsidRPr="009A3CA7">
        <w:t>využití podpory dle této smlouvy z OP VK. Zhotovitel je povinen při plnění této smlouvy zejména plnit veškeré povinnosti týkající se publicity stanovené v dokumentech OP VK, zejména příručk</w:t>
      </w:r>
      <w:r>
        <w:t>y, manuálu vizuální identity OP </w:t>
      </w:r>
      <w:r w:rsidRPr="009A3CA7">
        <w:t>VK ve znění závazném pro projekt NIQES atd. a dále povinnosti uchovávat dokumentaci.</w:t>
      </w:r>
    </w:p>
    <w:p w14:paraId="699C57B8" w14:textId="77777777" w:rsidR="00FA08D0" w:rsidRPr="009A3CA7" w:rsidRDefault="00FA08D0" w:rsidP="00BA27C4">
      <w:pPr>
        <w:pStyle w:val="Odstavecseseznamem1"/>
        <w:widowControl w:val="0"/>
        <w:numPr>
          <w:ilvl w:val="0"/>
          <w:numId w:val="58"/>
        </w:numPr>
        <w:tabs>
          <w:tab w:val="left" w:pos="709"/>
        </w:tabs>
        <w:ind w:left="0" w:firstLine="0"/>
        <w:contextualSpacing w:val="0"/>
      </w:pPr>
      <w:r w:rsidRPr="009A3CA7">
        <w:t>Zhotovitel je povinen poskytnout součinnost a potřebné doklady a strpět kontrolu ze strany oprávněných orgánů veřejné správy, zejména Ministerstva školství, mládeže a tělovýchovy a případně dalších relevantních orgánů, které</w:t>
      </w:r>
      <w:r>
        <w:t xml:space="preserve"> mají právo kontroly v rámci OP </w:t>
      </w:r>
      <w:r w:rsidRPr="009A3CA7">
        <w:t>VK. Zhotovitel je povinen umožnit provedení kontroly všem subjektům implementační struktury OP VK,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zhotovitel objednateli písemně oznámí splnění nápravných opatření, a kdo tyto opatření uložil.</w:t>
      </w:r>
    </w:p>
    <w:p w14:paraId="2DDE1E8A" w14:textId="77777777" w:rsidR="00FA08D0" w:rsidRPr="009A3CA7" w:rsidRDefault="00FA08D0" w:rsidP="00BA27C4">
      <w:pPr>
        <w:pStyle w:val="Odstavecseseznamem1"/>
        <w:widowControl w:val="0"/>
        <w:numPr>
          <w:ilvl w:val="0"/>
          <w:numId w:val="58"/>
        </w:numPr>
        <w:tabs>
          <w:tab w:val="left" w:pos="709"/>
        </w:tabs>
        <w:ind w:left="0" w:firstLine="0"/>
        <w:contextualSpacing w:val="0"/>
      </w:pPr>
      <w:r w:rsidRPr="009A3CA7">
        <w:t>Zhotovitel je povinen poskytnout objednateli, popř. jiným osobám, které objednatel určí, veškeré požadované informace, dokladovat svoji činnost, poskytovat veškerou dokumentaci vztahující se k projektu po dobu nejméně deseti let následujících po roce, ve kterém objednatel obdrží protokol o závěrečném vyhodnocení akce, jíž se plnění této smlouvy týká. Zhotovitel je povinen všechny povinnosti stanovené v tomto článku přenést i na své subdodavatele.  Zhotovitel je povinen archivovat veškeré doku</w:t>
      </w:r>
      <w:r>
        <w:t xml:space="preserve">menty týkající se </w:t>
      </w:r>
      <w:r w:rsidR="000A2D2A">
        <w:t>plnění této smlouvy</w:t>
      </w:r>
      <w:r w:rsidRPr="009A3CA7">
        <w:t xml:space="preserve"> po dobu nejméně deseti let následujících po roce, ve kterém objednatel obdrží protokol o závěrečném vyhodnocení akce, jíž se plnění této smlouvy týká.</w:t>
      </w:r>
    </w:p>
    <w:p w14:paraId="3D4665CE" w14:textId="77777777" w:rsidR="00FA08D0" w:rsidRPr="009A3CA7" w:rsidRDefault="00FA08D0" w:rsidP="00BA27C4">
      <w:pPr>
        <w:pStyle w:val="Odstavecseseznamem1"/>
        <w:widowControl w:val="0"/>
        <w:numPr>
          <w:ilvl w:val="0"/>
          <w:numId w:val="58"/>
        </w:numPr>
        <w:tabs>
          <w:tab w:val="left" w:pos="709"/>
        </w:tabs>
        <w:ind w:left="0" w:firstLine="0"/>
        <w:contextualSpacing w:val="0"/>
      </w:pPr>
      <w:r w:rsidRPr="009A3CA7">
        <w:t>Zhotovitel hodlá provádět následující plnění prostřednictvím subdodavatelů:</w:t>
      </w:r>
    </w:p>
    <w:p w14:paraId="50BC693A" w14:textId="77777777" w:rsidR="00FA08D0" w:rsidRPr="009A3CA7" w:rsidRDefault="00FA08D0" w:rsidP="00BA27C4">
      <w:pPr>
        <w:pStyle w:val="Zkladntextodsazen2"/>
        <w:numPr>
          <w:ilvl w:val="1"/>
          <w:numId w:val="27"/>
        </w:numPr>
        <w:tabs>
          <w:tab w:val="clear" w:pos="270"/>
          <w:tab w:val="clear" w:pos="720"/>
          <w:tab w:val="clear" w:pos="825"/>
          <w:tab w:val="left" w:pos="357"/>
          <w:tab w:val="left" w:pos="426"/>
        </w:tabs>
        <w:spacing w:before="60"/>
        <w:ind w:left="357" w:hanging="357"/>
        <w:rPr>
          <w:sz w:val="24"/>
          <w:szCs w:val="24"/>
        </w:rPr>
      </w:pPr>
    </w:p>
    <w:p w14:paraId="671DA44B" w14:textId="77777777" w:rsidR="00FA08D0" w:rsidRPr="009A3CA7" w:rsidRDefault="00FA08D0" w:rsidP="00BA27C4">
      <w:pPr>
        <w:pStyle w:val="Zkladntextodsazen2"/>
        <w:numPr>
          <w:ilvl w:val="1"/>
          <w:numId w:val="27"/>
        </w:numPr>
        <w:tabs>
          <w:tab w:val="clear" w:pos="270"/>
          <w:tab w:val="clear" w:pos="720"/>
          <w:tab w:val="clear" w:pos="825"/>
          <w:tab w:val="left" w:pos="357"/>
          <w:tab w:val="left" w:pos="426"/>
        </w:tabs>
        <w:spacing w:before="60"/>
        <w:ind w:left="357" w:hanging="357"/>
        <w:rPr>
          <w:sz w:val="24"/>
          <w:szCs w:val="24"/>
        </w:rPr>
      </w:pPr>
    </w:p>
    <w:p w14:paraId="7734C35C" w14:textId="77777777" w:rsidR="00FA08D0" w:rsidRPr="009A3CA7" w:rsidRDefault="00FA08D0" w:rsidP="00BA27C4">
      <w:pPr>
        <w:pStyle w:val="Odstavecseseznamem1"/>
        <w:widowControl w:val="0"/>
        <w:numPr>
          <w:ilvl w:val="0"/>
          <w:numId w:val="58"/>
        </w:numPr>
        <w:tabs>
          <w:tab w:val="left" w:pos="709"/>
        </w:tabs>
        <w:ind w:left="0" w:firstLine="0"/>
        <w:contextualSpacing w:val="0"/>
      </w:pPr>
      <w:r w:rsidRPr="009A3CA7">
        <w:t>Zhotovitel není oprávněn měnit své subdodavatele bez předchozího písemného souhlasu objednatele.</w:t>
      </w:r>
    </w:p>
    <w:p w14:paraId="3E3792C3" w14:textId="77777777" w:rsidR="00FA08D0" w:rsidRPr="00F17D94" w:rsidRDefault="00FA08D0" w:rsidP="00BA27C4">
      <w:pPr>
        <w:pStyle w:val="Nadpis1"/>
        <w:numPr>
          <w:ilvl w:val="0"/>
          <w:numId w:val="35"/>
        </w:numPr>
        <w:ind w:left="0" w:firstLine="357"/>
        <w:jc w:val="center"/>
        <w:rPr>
          <w:rFonts w:ascii="Times New Roman" w:hAnsi="Times New Roman" w:cs="Times New Roman"/>
          <w:sz w:val="24"/>
          <w:szCs w:val="24"/>
        </w:rPr>
      </w:pPr>
      <w:r w:rsidRPr="00F17D94">
        <w:rPr>
          <w:rFonts w:ascii="Times New Roman" w:hAnsi="Times New Roman" w:cs="Times New Roman"/>
          <w:sz w:val="24"/>
          <w:szCs w:val="24"/>
        </w:rPr>
        <w:br/>
        <w:t>Závěrečná ustanovení</w:t>
      </w:r>
    </w:p>
    <w:p w14:paraId="750623DE" w14:textId="77777777" w:rsidR="00FA08D0" w:rsidRPr="00F17D94" w:rsidRDefault="00FA08D0" w:rsidP="00BA27C4">
      <w:pPr>
        <w:pStyle w:val="Odstavecseseznamem1"/>
        <w:widowControl w:val="0"/>
        <w:numPr>
          <w:ilvl w:val="0"/>
          <w:numId w:val="34"/>
        </w:numPr>
        <w:tabs>
          <w:tab w:val="left" w:pos="709"/>
        </w:tabs>
        <w:ind w:left="0" w:firstLine="0"/>
        <w:contextualSpacing w:val="0"/>
      </w:pPr>
      <w:r w:rsidRPr="00F17D94">
        <w:t>Je-li nebo stane-li se některé ustanovení této smlouvy nebo jejích příloh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079B0479" w14:textId="77777777" w:rsidR="00FA08D0" w:rsidRPr="00F17D94" w:rsidRDefault="00FA08D0" w:rsidP="00BA27C4">
      <w:pPr>
        <w:pStyle w:val="Odstavecseseznamem1"/>
        <w:widowControl w:val="0"/>
        <w:numPr>
          <w:ilvl w:val="0"/>
          <w:numId w:val="34"/>
        </w:numPr>
        <w:tabs>
          <w:tab w:val="left" w:pos="709"/>
        </w:tabs>
        <w:ind w:left="0" w:firstLine="0"/>
        <w:contextualSpacing w:val="0"/>
      </w:pPr>
      <w:r w:rsidRPr="00F17D94">
        <w:t>Změny této smlouvy mohou být učiněny pouze písemnými vzestupně číslovanými dodatky podepsanými oběma smluvními stranami, resp. osobami oprávněnými jednat jménem nebo za smluvní strany.</w:t>
      </w:r>
    </w:p>
    <w:p w14:paraId="61073D25" w14:textId="77777777" w:rsidR="00C650BD" w:rsidRPr="00F17D94" w:rsidRDefault="00FA08D0" w:rsidP="00C650BD">
      <w:pPr>
        <w:pStyle w:val="Odstavecseseznamem1"/>
        <w:widowControl w:val="0"/>
        <w:numPr>
          <w:ilvl w:val="0"/>
          <w:numId w:val="34"/>
        </w:numPr>
        <w:tabs>
          <w:tab w:val="left" w:pos="709"/>
        </w:tabs>
        <w:ind w:left="0" w:firstLine="0"/>
        <w:contextualSpacing w:val="0"/>
      </w:pPr>
      <w:r w:rsidRPr="00F17D94">
        <w:t xml:space="preserve">Nedílnou součástí této smlouvy je příloha </w:t>
      </w:r>
      <w:r w:rsidR="00C650BD">
        <w:t>R</w:t>
      </w:r>
      <w:r w:rsidR="00C650BD" w:rsidRPr="006F7253">
        <w:t>ozpis dílčích plnění zakázky, harmonogram a dílčí ocenění</w:t>
      </w:r>
      <w:r w:rsidR="00C650BD">
        <w:t>.</w:t>
      </w:r>
    </w:p>
    <w:p w14:paraId="6DC18E34" w14:textId="77777777" w:rsidR="00FA08D0" w:rsidRPr="00F17D94" w:rsidRDefault="00FA08D0" w:rsidP="00BA27C4">
      <w:pPr>
        <w:pStyle w:val="Odstavecseseznamem1"/>
        <w:widowControl w:val="0"/>
        <w:numPr>
          <w:ilvl w:val="0"/>
          <w:numId w:val="34"/>
        </w:numPr>
        <w:tabs>
          <w:tab w:val="left" w:pos="709"/>
        </w:tabs>
        <w:ind w:left="0" w:firstLine="0"/>
        <w:contextualSpacing w:val="0"/>
      </w:pPr>
      <w:r w:rsidRPr="00F17D94">
        <w:t>Pokud se některá ze smluvních stran vzdá určitého nároku na nápravu v případě porušení nebo nedodržení ustanovení uzavřené smlouvy ze strany druhé smluvní strany nebo se zdrží či opomene uplatnit či využít kteréhokoli práva nebo výsady, jež mu podle uzavřené smlouvy bude náležet nebo bude moci náležet, nesmí být takový úkon, a to bez výjimky, považován nebo uplatňován jako precedens do bud</w:t>
      </w:r>
      <w:r w:rsidR="00215125">
        <w:t>oucna pro jakýkoli další případ</w:t>
      </w:r>
      <w:r w:rsidRPr="00F17D94">
        <w:t>.</w:t>
      </w:r>
    </w:p>
    <w:p w14:paraId="357951F5" w14:textId="77777777" w:rsidR="00FA08D0" w:rsidRPr="00F17D94" w:rsidRDefault="00FA08D0" w:rsidP="00BA27C4">
      <w:pPr>
        <w:pStyle w:val="Odstavecseseznamem1"/>
        <w:widowControl w:val="0"/>
        <w:numPr>
          <w:ilvl w:val="0"/>
          <w:numId w:val="34"/>
        </w:numPr>
        <w:tabs>
          <w:tab w:val="left" w:pos="709"/>
        </w:tabs>
        <w:ind w:left="0" w:firstLine="0"/>
        <w:contextualSpacing w:val="0"/>
      </w:pPr>
      <w:r w:rsidRPr="00F17D94">
        <w:t>Tato smlouva nabývá platnosti a účinnosti podpisem druhé ze smluvních stran. Tato smlouva byla vyhotovena ve dvou stejnopisech s platností originálu, přičemž každá ze smluvních stran obdrží jedno vyhotovení.</w:t>
      </w:r>
    </w:p>
    <w:p w14:paraId="0A4A0198" w14:textId="77777777" w:rsidR="006F7253" w:rsidRPr="006F7253" w:rsidRDefault="000A2D2A" w:rsidP="006F7253">
      <w:pPr>
        <w:pStyle w:val="Odstavecseseznamem1"/>
        <w:widowControl w:val="0"/>
        <w:tabs>
          <w:tab w:val="left" w:pos="709"/>
        </w:tabs>
        <w:spacing w:before="360"/>
        <w:ind w:left="0"/>
        <w:contextualSpacing w:val="0"/>
        <w:rPr>
          <w:b/>
        </w:rPr>
      </w:pPr>
      <w:r>
        <w:rPr>
          <w:b/>
        </w:rPr>
        <w:t>Příloha</w:t>
      </w:r>
      <w:r w:rsidR="006F7253" w:rsidRPr="006F7253">
        <w:rPr>
          <w:b/>
        </w:rPr>
        <w:t>:</w:t>
      </w:r>
    </w:p>
    <w:p w14:paraId="542BD2AC" w14:textId="77777777" w:rsidR="00C650BD" w:rsidRPr="006F7253" w:rsidRDefault="00C650BD" w:rsidP="000A2D2A">
      <w:pPr>
        <w:pStyle w:val="Odstavecseseznamem1"/>
        <w:widowControl w:val="0"/>
        <w:tabs>
          <w:tab w:val="left" w:pos="426"/>
        </w:tabs>
        <w:spacing w:after="360"/>
        <w:ind w:left="0"/>
        <w:contextualSpacing w:val="0"/>
      </w:pPr>
      <w:r>
        <w:t>R</w:t>
      </w:r>
      <w:r w:rsidRPr="006F7253">
        <w:t>ozpis dílčích plnění zakázky, harmonogram a dílčí ocenění</w:t>
      </w:r>
    </w:p>
    <w:tbl>
      <w:tblPr>
        <w:tblW w:w="9072" w:type="dxa"/>
        <w:tblLook w:val="04A0" w:firstRow="1" w:lastRow="0" w:firstColumn="1" w:lastColumn="0" w:noHBand="0" w:noVBand="1"/>
      </w:tblPr>
      <w:tblGrid>
        <w:gridCol w:w="4535"/>
        <w:gridCol w:w="4537"/>
      </w:tblGrid>
      <w:tr w:rsidR="006F7253" w:rsidRPr="006F7253" w14:paraId="7E48847D" w14:textId="77777777" w:rsidTr="00967C74">
        <w:trPr>
          <w:trHeight w:val="284"/>
        </w:trPr>
        <w:tc>
          <w:tcPr>
            <w:tcW w:w="4535" w:type="dxa"/>
            <w:shd w:val="clear" w:color="auto" w:fill="auto"/>
          </w:tcPr>
          <w:p w14:paraId="303E0201" w14:textId="77777777" w:rsidR="006F7253" w:rsidRPr="006F7253" w:rsidRDefault="006F7253" w:rsidP="00967C74">
            <w:pPr>
              <w:pStyle w:val="Odstavecseseznamem1"/>
              <w:widowControl w:val="0"/>
              <w:tabs>
                <w:tab w:val="left" w:pos="709"/>
              </w:tabs>
              <w:ind w:left="0"/>
              <w:contextualSpacing w:val="0"/>
              <w:jc w:val="left"/>
              <w:rPr>
                <w:b/>
              </w:rPr>
            </w:pPr>
            <w:r w:rsidRPr="006F7253">
              <w:rPr>
                <w:b/>
              </w:rPr>
              <w:t>Za zhotovitele</w:t>
            </w:r>
          </w:p>
        </w:tc>
        <w:tc>
          <w:tcPr>
            <w:tcW w:w="4537" w:type="dxa"/>
            <w:shd w:val="clear" w:color="auto" w:fill="auto"/>
          </w:tcPr>
          <w:p w14:paraId="55DF9AF5" w14:textId="77777777" w:rsidR="006F7253" w:rsidRPr="006F7253" w:rsidRDefault="006F7253" w:rsidP="00967C74">
            <w:pPr>
              <w:pStyle w:val="Odstavecseseznamem1"/>
              <w:widowControl w:val="0"/>
              <w:tabs>
                <w:tab w:val="left" w:pos="709"/>
              </w:tabs>
              <w:ind w:left="0"/>
              <w:contextualSpacing w:val="0"/>
              <w:rPr>
                <w:b/>
              </w:rPr>
            </w:pPr>
            <w:r w:rsidRPr="006F7253">
              <w:rPr>
                <w:b/>
              </w:rPr>
              <w:t>Za objednatele</w:t>
            </w:r>
          </w:p>
        </w:tc>
      </w:tr>
      <w:tr w:rsidR="006F7253" w:rsidRPr="006F7253" w14:paraId="34676E48" w14:textId="77777777" w:rsidTr="00967C74">
        <w:trPr>
          <w:trHeight w:val="284"/>
        </w:trPr>
        <w:tc>
          <w:tcPr>
            <w:tcW w:w="4535" w:type="dxa"/>
            <w:shd w:val="clear" w:color="auto" w:fill="auto"/>
          </w:tcPr>
          <w:p w14:paraId="3F0FA74C" w14:textId="77777777" w:rsidR="006F7253" w:rsidRPr="006F7253" w:rsidRDefault="006F7253" w:rsidP="00967C74">
            <w:pPr>
              <w:pStyle w:val="Odstavecseseznamem1"/>
              <w:widowControl w:val="0"/>
              <w:tabs>
                <w:tab w:val="left" w:pos="709"/>
              </w:tabs>
              <w:ind w:left="0"/>
              <w:contextualSpacing w:val="0"/>
            </w:pPr>
            <w:r w:rsidRPr="006F7253">
              <w:t>V ……… dne</w:t>
            </w:r>
          </w:p>
        </w:tc>
        <w:tc>
          <w:tcPr>
            <w:tcW w:w="4537" w:type="dxa"/>
            <w:shd w:val="clear" w:color="auto" w:fill="auto"/>
          </w:tcPr>
          <w:p w14:paraId="5691DA10" w14:textId="77777777" w:rsidR="006F7253" w:rsidRPr="006F7253" w:rsidRDefault="006F7253" w:rsidP="00967C74">
            <w:pPr>
              <w:pStyle w:val="Odstavecseseznamem1"/>
              <w:widowControl w:val="0"/>
              <w:tabs>
                <w:tab w:val="left" w:pos="709"/>
              </w:tabs>
              <w:ind w:left="0"/>
              <w:contextualSpacing w:val="0"/>
            </w:pPr>
            <w:r w:rsidRPr="006F7253">
              <w:t>V Praze dne</w:t>
            </w:r>
          </w:p>
        </w:tc>
      </w:tr>
      <w:tr w:rsidR="006F7253" w:rsidRPr="006F7253" w14:paraId="1937D2BD" w14:textId="77777777" w:rsidTr="00967C74">
        <w:trPr>
          <w:trHeight w:val="456"/>
        </w:trPr>
        <w:tc>
          <w:tcPr>
            <w:tcW w:w="4535" w:type="dxa"/>
            <w:shd w:val="clear" w:color="auto" w:fill="auto"/>
          </w:tcPr>
          <w:p w14:paraId="7EFE8B28" w14:textId="77777777" w:rsidR="006F7253" w:rsidRPr="006F7253" w:rsidRDefault="006F7253" w:rsidP="00967C74">
            <w:pPr>
              <w:pStyle w:val="Odstavecseseznamem1"/>
              <w:widowControl w:val="0"/>
              <w:tabs>
                <w:tab w:val="left" w:pos="709"/>
              </w:tabs>
              <w:ind w:left="0"/>
              <w:contextualSpacing w:val="0"/>
            </w:pPr>
          </w:p>
        </w:tc>
        <w:tc>
          <w:tcPr>
            <w:tcW w:w="4537" w:type="dxa"/>
            <w:shd w:val="clear" w:color="auto" w:fill="auto"/>
          </w:tcPr>
          <w:p w14:paraId="062D76EB" w14:textId="77777777" w:rsidR="006F7253" w:rsidRPr="006F7253" w:rsidRDefault="006F7253" w:rsidP="00967C74">
            <w:pPr>
              <w:pStyle w:val="Odstavecseseznamem1"/>
              <w:widowControl w:val="0"/>
              <w:tabs>
                <w:tab w:val="left" w:pos="709"/>
              </w:tabs>
              <w:ind w:left="0"/>
              <w:contextualSpacing w:val="0"/>
            </w:pPr>
          </w:p>
        </w:tc>
      </w:tr>
      <w:tr w:rsidR="006F7253" w:rsidRPr="006F7253" w14:paraId="733DA390" w14:textId="77777777" w:rsidTr="00967C74">
        <w:trPr>
          <w:trHeight w:val="480"/>
        </w:trPr>
        <w:tc>
          <w:tcPr>
            <w:tcW w:w="4535" w:type="dxa"/>
            <w:shd w:val="clear" w:color="auto" w:fill="auto"/>
          </w:tcPr>
          <w:p w14:paraId="0D9C6D70" w14:textId="77777777" w:rsidR="006F7253" w:rsidRPr="006F7253" w:rsidRDefault="006F7253" w:rsidP="00967C74">
            <w:pPr>
              <w:pStyle w:val="Odstavecseseznamem1"/>
              <w:widowControl w:val="0"/>
              <w:tabs>
                <w:tab w:val="left" w:pos="709"/>
              </w:tabs>
              <w:ind w:left="0"/>
              <w:contextualSpacing w:val="0"/>
              <w:jc w:val="center"/>
              <w:rPr>
                <w:i/>
                <w:color w:val="808080"/>
              </w:rPr>
            </w:pPr>
            <w:r w:rsidRPr="006F7253">
              <w:rPr>
                <w:i/>
                <w:color w:val="808080"/>
              </w:rPr>
              <w:t>jméno, příjmení</w:t>
            </w:r>
          </w:p>
          <w:p w14:paraId="451F0DD2" w14:textId="77777777" w:rsidR="006F7253" w:rsidRPr="006F7253" w:rsidRDefault="006F7253" w:rsidP="00967C74">
            <w:pPr>
              <w:pStyle w:val="Odstavecseseznamem1"/>
              <w:widowControl w:val="0"/>
              <w:tabs>
                <w:tab w:val="left" w:pos="709"/>
              </w:tabs>
              <w:spacing w:before="0"/>
              <w:ind w:left="0"/>
              <w:contextualSpacing w:val="0"/>
              <w:jc w:val="center"/>
            </w:pPr>
            <w:r w:rsidRPr="006F7253">
              <w:rPr>
                <w:i/>
                <w:color w:val="808080"/>
              </w:rPr>
              <w:t>funkce</w:t>
            </w:r>
          </w:p>
        </w:tc>
        <w:tc>
          <w:tcPr>
            <w:tcW w:w="4537" w:type="dxa"/>
            <w:shd w:val="clear" w:color="auto" w:fill="auto"/>
          </w:tcPr>
          <w:p w14:paraId="53620A9A" w14:textId="77777777" w:rsidR="006F7253" w:rsidRPr="006F7253" w:rsidRDefault="00967C74" w:rsidP="000A2D2A">
            <w:pPr>
              <w:pStyle w:val="Odstavecseseznamem1"/>
              <w:widowControl w:val="0"/>
              <w:tabs>
                <w:tab w:val="left" w:pos="709"/>
              </w:tabs>
              <w:ind w:left="0"/>
              <w:contextualSpacing w:val="0"/>
              <w:jc w:val="center"/>
            </w:pPr>
            <w:r>
              <w:t xml:space="preserve">Mgr. </w:t>
            </w:r>
            <w:r w:rsidR="000A2D2A">
              <w:t>Tomáš Zatloukal</w:t>
            </w:r>
            <w:r>
              <w:br/>
            </w:r>
            <w:r w:rsidR="006F7253" w:rsidRPr="006F7253">
              <w:t xml:space="preserve">ústřední školní </w:t>
            </w:r>
            <w:r w:rsidR="000A2D2A">
              <w:t>inspektor</w:t>
            </w:r>
          </w:p>
        </w:tc>
      </w:tr>
    </w:tbl>
    <w:p w14:paraId="1EB8C18D" w14:textId="77777777" w:rsidR="000A2D2A" w:rsidRPr="00EC0A28" w:rsidRDefault="000A2D2A" w:rsidP="000A2D2A">
      <w:pPr>
        <w:spacing w:before="120" w:after="0" w:line="240" w:lineRule="auto"/>
        <w:rPr>
          <w:rFonts w:ascii="Times New Roman" w:hAnsi="Times New Roman"/>
          <w:b/>
          <w:sz w:val="24"/>
          <w:szCs w:val="24"/>
        </w:rPr>
      </w:pPr>
    </w:p>
    <w:p w14:paraId="30E609FA" w14:textId="77777777" w:rsidR="00E47991" w:rsidRDefault="00E47991" w:rsidP="00E47991">
      <w:pPr>
        <w:pStyle w:val="Nadpis1"/>
        <w:spacing w:before="120" w:after="0"/>
        <w:jc w:val="right"/>
        <w:rPr>
          <w:rFonts w:ascii="Times New Roman" w:hAnsi="Times New Roman" w:cs="Times New Roman"/>
          <w:b w:val="0"/>
          <w:sz w:val="24"/>
          <w:szCs w:val="24"/>
        </w:rPr>
        <w:sectPr w:rsidR="00E47991" w:rsidSect="00A7578E">
          <w:type w:val="continuous"/>
          <w:pgSz w:w="11906" w:h="16838" w:code="9"/>
          <w:pgMar w:top="1417" w:right="1417" w:bottom="1417" w:left="1417" w:header="708" w:footer="708" w:gutter="0"/>
          <w:cols w:space="708"/>
          <w:docGrid w:linePitch="360"/>
        </w:sectPr>
      </w:pPr>
    </w:p>
    <w:p w14:paraId="041987CD" w14:textId="77777777" w:rsidR="004F467E" w:rsidRPr="00695EE7" w:rsidRDefault="00160011" w:rsidP="00182C77">
      <w:pPr>
        <w:pStyle w:val="Nadpis1"/>
        <w:spacing w:before="0" w:after="0"/>
        <w:jc w:val="right"/>
        <w:rPr>
          <w:rFonts w:ascii="Times New Roman" w:hAnsi="Times New Roman" w:cs="Times New Roman"/>
          <w:b w:val="0"/>
          <w:sz w:val="24"/>
          <w:szCs w:val="24"/>
        </w:rPr>
      </w:pPr>
      <w:r w:rsidRPr="00EC0A28">
        <w:rPr>
          <w:rFonts w:ascii="Times New Roman" w:hAnsi="Times New Roman" w:cs="Times New Roman"/>
          <w:b w:val="0"/>
          <w:sz w:val="24"/>
          <w:szCs w:val="24"/>
        </w:rPr>
        <w:t>Čj.: ČŠIG-</w:t>
      </w:r>
      <w:r w:rsidR="000A2D2A">
        <w:rPr>
          <w:rFonts w:ascii="Times New Roman" w:hAnsi="Times New Roman" w:cs="Times New Roman"/>
          <w:b w:val="0"/>
          <w:sz w:val="24"/>
          <w:szCs w:val="24"/>
        </w:rPr>
        <w:t>/14</w:t>
      </w:r>
      <w:r w:rsidRPr="00EC0A28">
        <w:rPr>
          <w:rFonts w:ascii="Times New Roman" w:hAnsi="Times New Roman" w:cs="Times New Roman"/>
          <w:b w:val="0"/>
          <w:sz w:val="24"/>
          <w:szCs w:val="24"/>
        </w:rPr>
        <w:t>-G21</w:t>
      </w:r>
    </w:p>
    <w:p w14:paraId="627B7DFD" w14:textId="77777777" w:rsidR="004F467E" w:rsidRDefault="004F467E" w:rsidP="006F7253">
      <w:pPr>
        <w:pStyle w:val="Nzev"/>
        <w:spacing w:before="360" w:after="240"/>
        <w:rPr>
          <w:rStyle w:val="NzevChar"/>
          <w:rFonts w:ascii="Times New Roman" w:hAnsi="Times New Roman"/>
          <w:b/>
          <w:sz w:val="28"/>
          <w:szCs w:val="28"/>
        </w:rPr>
      </w:pPr>
      <w:r w:rsidRPr="00695EE7">
        <w:rPr>
          <w:rStyle w:val="NzevChar"/>
          <w:rFonts w:ascii="Times New Roman" w:hAnsi="Times New Roman"/>
          <w:b/>
          <w:sz w:val="28"/>
          <w:szCs w:val="28"/>
        </w:rPr>
        <w:t>P</w:t>
      </w:r>
      <w:r w:rsidR="00060BD3">
        <w:rPr>
          <w:rStyle w:val="NzevChar"/>
          <w:rFonts w:ascii="Times New Roman" w:hAnsi="Times New Roman"/>
          <w:b/>
          <w:sz w:val="28"/>
          <w:szCs w:val="28"/>
        </w:rPr>
        <w:t xml:space="preserve">říloha </w:t>
      </w:r>
      <w:r w:rsidR="006F7253" w:rsidRPr="00695EE7">
        <w:rPr>
          <w:rStyle w:val="NzevChar"/>
          <w:rFonts w:ascii="Times New Roman" w:hAnsi="Times New Roman"/>
          <w:b/>
          <w:sz w:val="28"/>
          <w:szCs w:val="28"/>
        </w:rPr>
        <w:t>Smlouvy</w:t>
      </w:r>
      <w:r w:rsidRPr="00695EE7">
        <w:rPr>
          <w:rStyle w:val="NzevChar"/>
          <w:rFonts w:ascii="Times New Roman" w:hAnsi="Times New Roman"/>
          <w:b/>
          <w:sz w:val="28"/>
          <w:szCs w:val="28"/>
        </w:rPr>
        <w:br/>
      </w:r>
      <w:r w:rsidR="00C650BD">
        <w:rPr>
          <w:rStyle w:val="NzevChar"/>
          <w:rFonts w:ascii="Times New Roman" w:hAnsi="Times New Roman"/>
          <w:b/>
          <w:sz w:val="28"/>
          <w:szCs w:val="28"/>
        </w:rPr>
        <w:t>Rozpis dílčích plnění zakázky, harmonogram a dílčí ocenění</w:t>
      </w:r>
    </w:p>
    <w:p w14:paraId="369D4DCB" w14:textId="77777777" w:rsidR="0052432B" w:rsidRPr="00695EE7" w:rsidRDefault="0052432B" w:rsidP="00F77C28">
      <w:pPr>
        <w:spacing w:before="120" w:after="0" w:line="240" w:lineRule="auto"/>
        <w:jc w:val="both"/>
        <w:rPr>
          <w:rFonts w:ascii="Times New Roman" w:hAnsi="Times New Roman"/>
          <w:sz w:val="24"/>
          <w:szCs w:val="24"/>
        </w:rPr>
      </w:pPr>
      <w:r w:rsidRPr="00695EE7">
        <w:rPr>
          <w:rFonts w:ascii="Times New Roman" w:hAnsi="Times New Roman"/>
          <w:sz w:val="24"/>
          <w:szCs w:val="24"/>
        </w:rPr>
        <w:t>Služba bude plněna dle uvedeného harmonogramu. Uvedenými termíny se rozumí konečné termíny předání dílčího plnění, již po akceptační proceduře.</w:t>
      </w:r>
    </w:p>
    <w:p w14:paraId="4BBE3A64" w14:textId="77777777" w:rsidR="00060BD3" w:rsidRDefault="0052432B" w:rsidP="00060BD3">
      <w:pPr>
        <w:pStyle w:val="Odstavecseseznamem1"/>
        <w:tabs>
          <w:tab w:val="left" w:pos="709"/>
        </w:tabs>
        <w:autoSpaceDE w:val="0"/>
        <w:autoSpaceDN w:val="0"/>
        <w:adjustRightInd w:val="0"/>
        <w:spacing w:after="240"/>
        <w:ind w:left="0"/>
        <w:contextualSpacing w:val="0"/>
      </w:pPr>
      <w:r w:rsidRPr="00695EE7">
        <w:t>Zhotovitel je povinen poskytovat objednateli pravidelné měsíční zprávy o stavu plnění. Na vyžádání objednate</w:t>
      </w:r>
      <w:r w:rsidR="00D43133">
        <w:t>le poskytne zhotovitel zprávu i </w:t>
      </w:r>
      <w:r w:rsidRPr="00695EE7">
        <w:t xml:space="preserve">častěji v mimořádných termínech. Na základě podaných zpráv může objednatel požadovat změny v realizaci plnění v souladu s obecnou definicí požadavků na </w:t>
      </w:r>
      <w:r w:rsidR="00060BD3">
        <w:t>Metodickou příručku a</w:t>
      </w:r>
      <w:r w:rsidRPr="00695EE7">
        <w:t xml:space="preserve"> zhotovitel je povinen požadavkům vyhovět.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4425"/>
        <w:gridCol w:w="2610"/>
        <w:gridCol w:w="2241"/>
        <w:gridCol w:w="2241"/>
        <w:gridCol w:w="2241"/>
      </w:tblGrid>
      <w:tr w:rsidR="00E47991" w14:paraId="2D554BF4" w14:textId="77777777" w:rsidTr="00D43133">
        <w:trPr>
          <w:trHeight w:val="596"/>
        </w:trPr>
        <w:tc>
          <w:tcPr>
            <w:tcW w:w="460" w:type="dxa"/>
            <w:shd w:val="clear" w:color="auto" w:fill="F8BC6C"/>
            <w:vAlign w:val="center"/>
          </w:tcPr>
          <w:p w14:paraId="5BD2D968" w14:textId="77777777" w:rsidR="00E47991" w:rsidRPr="007E08A4" w:rsidRDefault="00E47991" w:rsidP="00BA27C4">
            <w:pPr>
              <w:spacing w:before="20" w:after="20" w:line="240" w:lineRule="auto"/>
              <w:jc w:val="center"/>
              <w:rPr>
                <w:rFonts w:ascii="Times New Roman" w:hAnsi="Times New Roman"/>
                <w:b/>
                <w:bCs/>
                <w:color w:val="000000"/>
              </w:rPr>
            </w:pPr>
            <w:r>
              <w:rPr>
                <w:rFonts w:ascii="Times New Roman" w:hAnsi="Times New Roman"/>
                <w:b/>
                <w:bCs/>
                <w:color w:val="000000"/>
              </w:rPr>
              <w:t>č.</w:t>
            </w:r>
          </w:p>
        </w:tc>
        <w:tc>
          <w:tcPr>
            <w:tcW w:w="4425" w:type="dxa"/>
            <w:shd w:val="clear" w:color="auto" w:fill="F8BC6C"/>
            <w:vAlign w:val="center"/>
          </w:tcPr>
          <w:p w14:paraId="42EB44C5" w14:textId="77777777" w:rsidR="00E47991" w:rsidRPr="007E08A4" w:rsidRDefault="00E47991" w:rsidP="00BA27C4">
            <w:pPr>
              <w:spacing w:before="20" w:after="20" w:line="240" w:lineRule="auto"/>
              <w:jc w:val="center"/>
              <w:rPr>
                <w:rFonts w:ascii="Times New Roman" w:hAnsi="Times New Roman"/>
                <w:b/>
                <w:bCs/>
                <w:color w:val="000000"/>
              </w:rPr>
            </w:pPr>
            <w:r>
              <w:rPr>
                <w:rFonts w:ascii="Times New Roman" w:hAnsi="Times New Roman"/>
                <w:b/>
                <w:bCs/>
                <w:color w:val="000000"/>
              </w:rPr>
              <w:t>dílčí plnění</w:t>
            </w:r>
          </w:p>
        </w:tc>
        <w:tc>
          <w:tcPr>
            <w:tcW w:w="2610" w:type="dxa"/>
            <w:shd w:val="clear" w:color="auto" w:fill="F8BC6C"/>
            <w:vAlign w:val="center"/>
          </w:tcPr>
          <w:p w14:paraId="56BA192D" w14:textId="77777777" w:rsidR="00E47991" w:rsidRDefault="00E47991" w:rsidP="00060BD3">
            <w:pPr>
              <w:spacing w:before="20" w:after="20" w:line="240" w:lineRule="auto"/>
              <w:jc w:val="center"/>
              <w:rPr>
                <w:rFonts w:ascii="Times New Roman" w:hAnsi="Times New Roman"/>
                <w:b/>
                <w:bCs/>
                <w:color w:val="000000"/>
              </w:rPr>
            </w:pPr>
            <w:r>
              <w:rPr>
                <w:rFonts w:ascii="Times New Roman" w:hAnsi="Times New Roman"/>
                <w:b/>
                <w:bCs/>
                <w:color w:val="000000"/>
              </w:rPr>
              <w:t>závazné termíny plnění</w:t>
            </w:r>
          </w:p>
        </w:tc>
        <w:tc>
          <w:tcPr>
            <w:tcW w:w="2241" w:type="dxa"/>
            <w:shd w:val="clear" w:color="auto" w:fill="F8BC6C"/>
            <w:vAlign w:val="center"/>
          </w:tcPr>
          <w:p w14:paraId="3C64A47F" w14:textId="77777777" w:rsidR="00E47991" w:rsidRDefault="00E47991" w:rsidP="00BA27C4">
            <w:pPr>
              <w:spacing w:before="20" w:after="20" w:line="240" w:lineRule="auto"/>
              <w:jc w:val="center"/>
              <w:rPr>
                <w:rFonts w:ascii="Times New Roman" w:hAnsi="Times New Roman"/>
                <w:b/>
                <w:bCs/>
                <w:color w:val="000000"/>
              </w:rPr>
            </w:pPr>
            <w:r>
              <w:rPr>
                <w:rFonts w:ascii="Times New Roman" w:hAnsi="Times New Roman"/>
                <w:b/>
                <w:bCs/>
                <w:color w:val="000000"/>
              </w:rPr>
              <w:t>cena dílčího plnění</w:t>
            </w:r>
          </w:p>
          <w:p w14:paraId="7C076B1C" w14:textId="77777777" w:rsidR="00D43133" w:rsidRDefault="00D43133" w:rsidP="00BA27C4">
            <w:pPr>
              <w:spacing w:before="20" w:after="20" w:line="240" w:lineRule="auto"/>
              <w:jc w:val="center"/>
              <w:rPr>
                <w:rFonts w:ascii="Times New Roman" w:hAnsi="Times New Roman"/>
                <w:b/>
                <w:bCs/>
                <w:color w:val="000000"/>
              </w:rPr>
            </w:pPr>
            <w:r>
              <w:rPr>
                <w:rFonts w:ascii="Times New Roman" w:hAnsi="Times New Roman"/>
                <w:b/>
                <w:bCs/>
                <w:color w:val="000000"/>
              </w:rPr>
              <w:t>bez DPH</w:t>
            </w:r>
          </w:p>
        </w:tc>
        <w:tc>
          <w:tcPr>
            <w:tcW w:w="2241" w:type="dxa"/>
            <w:shd w:val="clear" w:color="auto" w:fill="F8BC6C"/>
            <w:vAlign w:val="center"/>
          </w:tcPr>
          <w:p w14:paraId="43A4FC3F" w14:textId="77777777" w:rsidR="00E47991" w:rsidRDefault="00D43133" w:rsidP="00BA27C4">
            <w:pPr>
              <w:spacing w:before="20" w:after="20" w:line="240" w:lineRule="auto"/>
              <w:jc w:val="center"/>
              <w:rPr>
                <w:rFonts w:ascii="Times New Roman" w:hAnsi="Times New Roman"/>
                <w:b/>
                <w:bCs/>
                <w:color w:val="000000"/>
              </w:rPr>
            </w:pPr>
            <w:r>
              <w:rPr>
                <w:rFonts w:ascii="Times New Roman" w:hAnsi="Times New Roman"/>
                <w:b/>
                <w:bCs/>
                <w:color w:val="000000"/>
              </w:rPr>
              <w:t>DPH</w:t>
            </w:r>
          </w:p>
        </w:tc>
        <w:tc>
          <w:tcPr>
            <w:tcW w:w="2241" w:type="dxa"/>
            <w:shd w:val="clear" w:color="auto" w:fill="F8BC6C"/>
            <w:vAlign w:val="center"/>
          </w:tcPr>
          <w:p w14:paraId="2B6DC618" w14:textId="77777777" w:rsidR="00E47991" w:rsidRDefault="00D43133" w:rsidP="00BA27C4">
            <w:pPr>
              <w:spacing w:before="20" w:after="20" w:line="240" w:lineRule="auto"/>
              <w:jc w:val="center"/>
              <w:rPr>
                <w:rFonts w:ascii="Times New Roman" w:hAnsi="Times New Roman"/>
                <w:b/>
                <w:bCs/>
                <w:color w:val="000000"/>
              </w:rPr>
            </w:pPr>
            <w:r>
              <w:rPr>
                <w:rFonts w:ascii="Times New Roman" w:hAnsi="Times New Roman"/>
                <w:b/>
                <w:bCs/>
                <w:color w:val="000000"/>
              </w:rPr>
              <w:t>cena dílčího plnění včetně DPH</w:t>
            </w:r>
          </w:p>
        </w:tc>
      </w:tr>
      <w:tr w:rsidR="00E47991" w14:paraId="77667848" w14:textId="77777777" w:rsidTr="00D43133">
        <w:tc>
          <w:tcPr>
            <w:tcW w:w="460" w:type="dxa"/>
            <w:vMerge w:val="restart"/>
            <w:vAlign w:val="center"/>
          </w:tcPr>
          <w:p w14:paraId="3C4FA330" w14:textId="77777777" w:rsidR="00E47991" w:rsidRPr="007E08A4" w:rsidRDefault="00E47991" w:rsidP="00BA27C4">
            <w:pPr>
              <w:spacing w:before="20" w:after="20" w:line="240" w:lineRule="auto"/>
              <w:jc w:val="center"/>
              <w:rPr>
                <w:rFonts w:ascii="Times New Roman" w:hAnsi="Times New Roman"/>
                <w:color w:val="000000"/>
              </w:rPr>
            </w:pPr>
            <w:r w:rsidRPr="007E08A4">
              <w:rPr>
                <w:rFonts w:ascii="Times New Roman" w:hAnsi="Times New Roman"/>
                <w:color w:val="000000"/>
              </w:rPr>
              <w:t>1</w:t>
            </w:r>
          </w:p>
        </w:tc>
        <w:tc>
          <w:tcPr>
            <w:tcW w:w="4425" w:type="dxa"/>
            <w:vAlign w:val="center"/>
          </w:tcPr>
          <w:p w14:paraId="56343038" w14:textId="14DB23C3" w:rsidR="00E47991" w:rsidRPr="00884929" w:rsidRDefault="00E47991" w:rsidP="00A87A32">
            <w:pPr>
              <w:spacing w:before="20" w:after="20" w:line="240" w:lineRule="auto"/>
              <w:rPr>
                <w:rFonts w:ascii="Times New Roman" w:hAnsi="Times New Roman"/>
                <w:b/>
                <w:color w:val="000000"/>
              </w:rPr>
            </w:pPr>
            <w:r w:rsidRPr="00884929">
              <w:rPr>
                <w:rFonts w:ascii="Times New Roman" w:hAnsi="Times New Roman"/>
                <w:b/>
                <w:color w:val="000000"/>
              </w:rPr>
              <w:t xml:space="preserve">Návrh </w:t>
            </w:r>
            <w:r w:rsidR="00A87A32">
              <w:rPr>
                <w:rFonts w:ascii="Times New Roman" w:hAnsi="Times New Roman"/>
                <w:b/>
                <w:color w:val="000000"/>
              </w:rPr>
              <w:t>detailní osnovy</w:t>
            </w:r>
            <w:r w:rsidRPr="00884929">
              <w:rPr>
                <w:rFonts w:ascii="Times New Roman" w:hAnsi="Times New Roman"/>
                <w:b/>
                <w:color w:val="000000"/>
              </w:rPr>
              <w:t xml:space="preserve"> Metodické příručky</w:t>
            </w:r>
          </w:p>
        </w:tc>
        <w:tc>
          <w:tcPr>
            <w:tcW w:w="2610" w:type="dxa"/>
            <w:vAlign w:val="center"/>
          </w:tcPr>
          <w:p w14:paraId="2B2AAEA2" w14:textId="6CBB2C37" w:rsidR="00E47991" w:rsidRPr="00884929" w:rsidRDefault="00A87A32" w:rsidP="00814717">
            <w:pPr>
              <w:spacing w:before="20" w:after="20" w:line="240" w:lineRule="auto"/>
              <w:jc w:val="center"/>
              <w:rPr>
                <w:rFonts w:ascii="Times New Roman" w:hAnsi="Times New Roman"/>
                <w:b/>
                <w:color w:val="000000"/>
              </w:rPr>
            </w:pPr>
            <w:r>
              <w:rPr>
                <w:rFonts w:ascii="Times New Roman" w:hAnsi="Times New Roman"/>
                <w:b/>
                <w:color w:val="000000"/>
              </w:rPr>
              <w:t>17. 4. 2014</w:t>
            </w:r>
          </w:p>
        </w:tc>
        <w:tc>
          <w:tcPr>
            <w:tcW w:w="2241" w:type="dxa"/>
            <w:vAlign w:val="center"/>
          </w:tcPr>
          <w:p w14:paraId="1F7A51F9" w14:textId="77777777" w:rsidR="00E47991" w:rsidRPr="00884929" w:rsidRDefault="00E47991" w:rsidP="00814717">
            <w:pPr>
              <w:spacing w:before="20" w:after="20" w:line="240" w:lineRule="auto"/>
              <w:jc w:val="center"/>
              <w:rPr>
                <w:rFonts w:ascii="Times New Roman" w:hAnsi="Times New Roman"/>
                <w:b/>
                <w:color w:val="000000"/>
              </w:rPr>
            </w:pPr>
          </w:p>
        </w:tc>
        <w:tc>
          <w:tcPr>
            <w:tcW w:w="2241" w:type="dxa"/>
          </w:tcPr>
          <w:p w14:paraId="32A77E1F" w14:textId="77777777" w:rsidR="00E47991" w:rsidRPr="00884929" w:rsidRDefault="00E47991" w:rsidP="00814717">
            <w:pPr>
              <w:spacing w:before="20" w:after="20" w:line="240" w:lineRule="auto"/>
              <w:jc w:val="center"/>
              <w:rPr>
                <w:rFonts w:ascii="Times New Roman" w:hAnsi="Times New Roman"/>
                <w:b/>
                <w:color w:val="000000"/>
              </w:rPr>
            </w:pPr>
          </w:p>
        </w:tc>
        <w:tc>
          <w:tcPr>
            <w:tcW w:w="2241" w:type="dxa"/>
          </w:tcPr>
          <w:p w14:paraId="5E9E3BBC" w14:textId="77777777" w:rsidR="00E47991" w:rsidRPr="00884929" w:rsidRDefault="00E47991" w:rsidP="00814717">
            <w:pPr>
              <w:spacing w:before="20" w:after="20" w:line="240" w:lineRule="auto"/>
              <w:jc w:val="center"/>
              <w:rPr>
                <w:rFonts w:ascii="Times New Roman" w:hAnsi="Times New Roman"/>
                <w:b/>
                <w:color w:val="000000"/>
              </w:rPr>
            </w:pPr>
          </w:p>
        </w:tc>
      </w:tr>
      <w:tr w:rsidR="00D43133" w14:paraId="685E5AC5" w14:textId="77777777" w:rsidTr="00D43133">
        <w:trPr>
          <w:trHeight w:val="292"/>
        </w:trPr>
        <w:tc>
          <w:tcPr>
            <w:tcW w:w="460" w:type="dxa"/>
            <w:vMerge/>
            <w:vAlign w:val="center"/>
          </w:tcPr>
          <w:p w14:paraId="31214BF5" w14:textId="77777777" w:rsidR="00D43133" w:rsidRPr="007E08A4" w:rsidRDefault="00D43133" w:rsidP="00BA27C4">
            <w:pPr>
              <w:spacing w:before="20" w:after="20" w:line="240" w:lineRule="auto"/>
              <w:jc w:val="center"/>
              <w:rPr>
                <w:rFonts w:ascii="Times New Roman" w:hAnsi="Times New Roman"/>
                <w:color w:val="000000"/>
              </w:rPr>
            </w:pPr>
          </w:p>
        </w:tc>
        <w:tc>
          <w:tcPr>
            <w:tcW w:w="13758" w:type="dxa"/>
            <w:gridSpan w:val="5"/>
          </w:tcPr>
          <w:p w14:paraId="710F05CC" w14:textId="45C7D2E1" w:rsidR="00D43133" w:rsidRPr="00BA27C4" w:rsidRDefault="00A87A32" w:rsidP="00A87A32">
            <w:pPr>
              <w:spacing w:before="20" w:after="20" w:line="240" w:lineRule="auto"/>
              <w:rPr>
                <w:rFonts w:ascii="Times New Roman" w:hAnsi="Times New Roman"/>
                <w:i/>
                <w:color w:val="BFBFBF"/>
                <w:sz w:val="20"/>
                <w:szCs w:val="20"/>
              </w:rPr>
            </w:pPr>
            <w:r>
              <w:rPr>
                <w:rFonts w:ascii="Times New Roman" w:hAnsi="Times New Roman"/>
                <w:i/>
                <w:sz w:val="20"/>
                <w:szCs w:val="20"/>
              </w:rPr>
              <w:t xml:space="preserve">S ohledem na délku akceptační procedury bude první verze návrhu detailní osnovy Metodické příručky předána zadavateli nejpozději 23 dní před datem závazného termínu dílčího plnění. </w:t>
            </w:r>
            <w:r w:rsidR="00D24282">
              <w:rPr>
                <w:rFonts w:ascii="Times New Roman" w:hAnsi="Times New Roman"/>
                <w:i/>
                <w:sz w:val="20"/>
                <w:szCs w:val="20"/>
              </w:rPr>
              <w:t xml:space="preserve">Závazná podmínka pro vyplnění: </w:t>
            </w:r>
            <w:r>
              <w:rPr>
                <w:rFonts w:ascii="Times New Roman" w:hAnsi="Times New Roman"/>
                <w:i/>
                <w:sz w:val="20"/>
                <w:szCs w:val="20"/>
              </w:rPr>
              <w:t xml:space="preserve">Po akceptaci je zhotovitel oprávněn fakturovat </w:t>
            </w:r>
            <w:r w:rsidR="00D24282">
              <w:rPr>
                <w:rFonts w:ascii="Times New Roman" w:hAnsi="Times New Roman"/>
                <w:b/>
                <w:i/>
                <w:sz w:val="20"/>
                <w:szCs w:val="20"/>
              </w:rPr>
              <w:t>13–17</w:t>
            </w:r>
            <w:r>
              <w:rPr>
                <w:rFonts w:ascii="Times New Roman" w:hAnsi="Times New Roman"/>
                <w:b/>
                <w:i/>
                <w:sz w:val="20"/>
                <w:szCs w:val="20"/>
              </w:rPr>
              <w:t xml:space="preserve"> % smluvn</w:t>
            </w:r>
            <w:r w:rsidRPr="001D7434">
              <w:rPr>
                <w:rFonts w:ascii="Times New Roman" w:hAnsi="Times New Roman"/>
                <w:b/>
                <w:i/>
                <w:sz w:val="20"/>
                <w:szCs w:val="20"/>
              </w:rPr>
              <w:t>í ceny</w:t>
            </w:r>
            <w:r>
              <w:rPr>
                <w:rFonts w:ascii="Times New Roman" w:hAnsi="Times New Roman"/>
                <w:i/>
                <w:sz w:val="20"/>
                <w:szCs w:val="20"/>
              </w:rPr>
              <w:t>.</w:t>
            </w:r>
          </w:p>
        </w:tc>
      </w:tr>
      <w:tr w:rsidR="00E47991" w14:paraId="1070A1C3" w14:textId="77777777" w:rsidTr="00D43133">
        <w:tc>
          <w:tcPr>
            <w:tcW w:w="460" w:type="dxa"/>
            <w:vMerge w:val="restart"/>
            <w:vAlign w:val="center"/>
          </w:tcPr>
          <w:p w14:paraId="06CD148E" w14:textId="77777777" w:rsidR="00E47991" w:rsidRPr="007E08A4" w:rsidRDefault="00E47991" w:rsidP="00BA27C4">
            <w:pPr>
              <w:spacing w:before="20" w:after="20" w:line="240" w:lineRule="auto"/>
              <w:jc w:val="center"/>
              <w:rPr>
                <w:rFonts w:ascii="Times New Roman" w:hAnsi="Times New Roman"/>
                <w:color w:val="000000"/>
              </w:rPr>
            </w:pPr>
            <w:r>
              <w:rPr>
                <w:rFonts w:ascii="Times New Roman" w:hAnsi="Times New Roman"/>
                <w:color w:val="000000"/>
              </w:rPr>
              <w:t>2</w:t>
            </w:r>
          </w:p>
        </w:tc>
        <w:tc>
          <w:tcPr>
            <w:tcW w:w="4425" w:type="dxa"/>
            <w:shd w:val="clear" w:color="auto" w:fill="auto"/>
            <w:vAlign w:val="center"/>
          </w:tcPr>
          <w:p w14:paraId="049A4F06" w14:textId="77777777" w:rsidR="00E47991" w:rsidRPr="00884929" w:rsidRDefault="00E47991" w:rsidP="00814717">
            <w:pPr>
              <w:spacing w:before="20" w:after="20" w:line="240" w:lineRule="auto"/>
              <w:rPr>
                <w:rFonts w:ascii="Times New Roman" w:hAnsi="Times New Roman"/>
                <w:b/>
                <w:color w:val="000000"/>
              </w:rPr>
            </w:pPr>
            <w:r w:rsidRPr="00884929">
              <w:rPr>
                <w:rFonts w:ascii="Times New Roman" w:hAnsi="Times New Roman"/>
                <w:b/>
                <w:color w:val="000000"/>
              </w:rPr>
              <w:t>Část Metodické příručky dle kapitoly 1 uvedené v čl. 4 odst. 3 této smlouvy</w:t>
            </w:r>
          </w:p>
        </w:tc>
        <w:tc>
          <w:tcPr>
            <w:tcW w:w="2610" w:type="dxa"/>
            <w:vAlign w:val="center"/>
          </w:tcPr>
          <w:p w14:paraId="2ED65EF0" w14:textId="7DB1AB8F" w:rsidR="00E47991" w:rsidRPr="00884929" w:rsidRDefault="00BA42A7" w:rsidP="00814717">
            <w:pPr>
              <w:spacing w:before="20" w:after="20" w:line="240" w:lineRule="auto"/>
              <w:jc w:val="center"/>
              <w:rPr>
                <w:rFonts w:ascii="Times New Roman" w:hAnsi="Times New Roman"/>
                <w:b/>
                <w:color w:val="000000"/>
              </w:rPr>
            </w:pPr>
            <w:r>
              <w:rPr>
                <w:rFonts w:ascii="Times New Roman" w:hAnsi="Times New Roman"/>
                <w:b/>
                <w:color w:val="000000"/>
              </w:rPr>
              <w:t>29</w:t>
            </w:r>
            <w:r w:rsidR="00A87A32">
              <w:rPr>
                <w:rFonts w:ascii="Times New Roman" w:hAnsi="Times New Roman"/>
                <w:b/>
                <w:color w:val="000000"/>
              </w:rPr>
              <w:t>. 8. 2014</w:t>
            </w:r>
          </w:p>
        </w:tc>
        <w:tc>
          <w:tcPr>
            <w:tcW w:w="2241" w:type="dxa"/>
            <w:vAlign w:val="center"/>
          </w:tcPr>
          <w:p w14:paraId="7104FB25" w14:textId="77777777" w:rsidR="00E47991" w:rsidRPr="00884929" w:rsidRDefault="00E47991" w:rsidP="00814717">
            <w:pPr>
              <w:spacing w:before="20" w:after="20" w:line="240" w:lineRule="auto"/>
              <w:jc w:val="center"/>
              <w:rPr>
                <w:rFonts w:ascii="Times New Roman" w:hAnsi="Times New Roman"/>
                <w:b/>
                <w:color w:val="000000"/>
              </w:rPr>
            </w:pPr>
          </w:p>
        </w:tc>
        <w:tc>
          <w:tcPr>
            <w:tcW w:w="2241" w:type="dxa"/>
          </w:tcPr>
          <w:p w14:paraId="6723B21A" w14:textId="77777777" w:rsidR="00E47991" w:rsidRPr="00884929" w:rsidRDefault="00E47991" w:rsidP="00814717">
            <w:pPr>
              <w:spacing w:before="20" w:after="20" w:line="240" w:lineRule="auto"/>
              <w:jc w:val="center"/>
              <w:rPr>
                <w:rFonts w:ascii="Times New Roman" w:hAnsi="Times New Roman"/>
                <w:b/>
                <w:color w:val="000000"/>
              </w:rPr>
            </w:pPr>
          </w:p>
        </w:tc>
        <w:tc>
          <w:tcPr>
            <w:tcW w:w="2241" w:type="dxa"/>
          </w:tcPr>
          <w:p w14:paraId="5F746C6E" w14:textId="77777777" w:rsidR="00E47991" w:rsidRPr="00884929" w:rsidRDefault="00E47991" w:rsidP="00814717">
            <w:pPr>
              <w:spacing w:before="20" w:after="20" w:line="240" w:lineRule="auto"/>
              <w:jc w:val="center"/>
              <w:rPr>
                <w:rFonts w:ascii="Times New Roman" w:hAnsi="Times New Roman"/>
                <w:b/>
                <w:color w:val="000000"/>
              </w:rPr>
            </w:pPr>
          </w:p>
        </w:tc>
      </w:tr>
      <w:tr w:rsidR="00D43133" w14:paraId="32D803A9" w14:textId="77777777" w:rsidTr="00FD0D21">
        <w:tc>
          <w:tcPr>
            <w:tcW w:w="460" w:type="dxa"/>
            <w:vMerge/>
            <w:vAlign w:val="center"/>
          </w:tcPr>
          <w:p w14:paraId="4BFA7B99" w14:textId="77777777" w:rsidR="00D43133" w:rsidRDefault="00D43133" w:rsidP="00060BD3">
            <w:pPr>
              <w:spacing w:before="20" w:after="20" w:line="240" w:lineRule="auto"/>
              <w:jc w:val="center"/>
              <w:rPr>
                <w:rFonts w:ascii="Times New Roman" w:hAnsi="Times New Roman"/>
                <w:color w:val="000000"/>
              </w:rPr>
            </w:pPr>
          </w:p>
        </w:tc>
        <w:tc>
          <w:tcPr>
            <w:tcW w:w="13758" w:type="dxa"/>
            <w:gridSpan w:val="5"/>
            <w:shd w:val="clear" w:color="auto" w:fill="auto"/>
          </w:tcPr>
          <w:p w14:paraId="20BDF7CC" w14:textId="733D6D52" w:rsidR="00D43133" w:rsidRPr="00746177" w:rsidRDefault="00A87A32" w:rsidP="00D24282">
            <w:pPr>
              <w:spacing w:before="20" w:after="20" w:line="240" w:lineRule="auto"/>
              <w:rPr>
                <w:rFonts w:ascii="Times New Roman" w:hAnsi="Times New Roman"/>
                <w:i/>
                <w:color w:val="BFBFBF"/>
                <w:sz w:val="20"/>
                <w:szCs w:val="20"/>
              </w:rPr>
            </w:pPr>
            <w:r>
              <w:rPr>
                <w:rFonts w:ascii="Times New Roman" w:hAnsi="Times New Roman"/>
                <w:i/>
                <w:sz w:val="20"/>
                <w:szCs w:val="20"/>
              </w:rPr>
              <w:t xml:space="preserve">S ohledem na délku akceptační procedury bude první verze návrhu detailní osnovy Metodické příručky předána zadavateli nejpozději 23 dní před datem závazného termínu dílčího plnění. </w:t>
            </w:r>
            <w:r w:rsidR="00D24282">
              <w:rPr>
                <w:rFonts w:ascii="Times New Roman" w:hAnsi="Times New Roman"/>
                <w:i/>
                <w:sz w:val="20"/>
                <w:szCs w:val="20"/>
              </w:rPr>
              <w:t xml:space="preserve">Závazná podmínka pro vyplnění: </w:t>
            </w:r>
            <w:r>
              <w:rPr>
                <w:rFonts w:ascii="Times New Roman" w:hAnsi="Times New Roman"/>
                <w:i/>
                <w:sz w:val="20"/>
                <w:szCs w:val="20"/>
              </w:rPr>
              <w:t xml:space="preserve">Po akceptaci je zhotovitel oprávněn fakturovat </w:t>
            </w:r>
            <w:r w:rsidR="00D24282">
              <w:rPr>
                <w:rFonts w:ascii="Times New Roman" w:hAnsi="Times New Roman"/>
                <w:b/>
                <w:i/>
                <w:sz w:val="20"/>
                <w:szCs w:val="20"/>
              </w:rPr>
              <w:t xml:space="preserve">28–32 </w:t>
            </w:r>
            <w:r>
              <w:rPr>
                <w:rFonts w:ascii="Times New Roman" w:hAnsi="Times New Roman"/>
                <w:b/>
                <w:i/>
                <w:sz w:val="20"/>
                <w:szCs w:val="20"/>
              </w:rPr>
              <w:t xml:space="preserve"> % smluvn</w:t>
            </w:r>
            <w:r w:rsidRPr="001D7434">
              <w:rPr>
                <w:rFonts w:ascii="Times New Roman" w:hAnsi="Times New Roman"/>
                <w:b/>
                <w:i/>
                <w:sz w:val="20"/>
                <w:szCs w:val="20"/>
              </w:rPr>
              <w:t>í ceny</w:t>
            </w:r>
            <w:r>
              <w:rPr>
                <w:rFonts w:ascii="Times New Roman" w:hAnsi="Times New Roman"/>
                <w:i/>
                <w:sz w:val="20"/>
                <w:szCs w:val="20"/>
              </w:rPr>
              <w:t>.</w:t>
            </w:r>
          </w:p>
        </w:tc>
      </w:tr>
      <w:tr w:rsidR="00E47991" w14:paraId="04593590" w14:textId="77777777" w:rsidTr="00D43133">
        <w:tc>
          <w:tcPr>
            <w:tcW w:w="460" w:type="dxa"/>
            <w:vMerge w:val="restart"/>
            <w:vAlign w:val="center"/>
          </w:tcPr>
          <w:p w14:paraId="241126DD" w14:textId="77777777" w:rsidR="00E47991" w:rsidRDefault="00E47991" w:rsidP="00BA27C4">
            <w:pPr>
              <w:spacing w:before="20" w:after="20" w:line="240" w:lineRule="auto"/>
              <w:jc w:val="center"/>
              <w:rPr>
                <w:rFonts w:ascii="Times New Roman" w:hAnsi="Times New Roman"/>
                <w:color w:val="000000"/>
              </w:rPr>
            </w:pPr>
            <w:r>
              <w:rPr>
                <w:rFonts w:ascii="Times New Roman" w:hAnsi="Times New Roman"/>
                <w:color w:val="000000"/>
              </w:rPr>
              <w:t>3</w:t>
            </w:r>
          </w:p>
        </w:tc>
        <w:tc>
          <w:tcPr>
            <w:tcW w:w="4425" w:type="dxa"/>
            <w:shd w:val="clear" w:color="auto" w:fill="auto"/>
            <w:vAlign w:val="center"/>
          </w:tcPr>
          <w:p w14:paraId="410CB62A" w14:textId="77777777" w:rsidR="00E47991" w:rsidRPr="00884929" w:rsidRDefault="00E47991" w:rsidP="00BA27C4">
            <w:pPr>
              <w:spacing w:before="20" w:after="20" w:line="240" w:lineRule="auto"/>
              <w:rPr>
                <w:rFonts w:ascii="Times New Roman" w:hAnsi="Times New Roman"/>
                <w:b/>
                <w:color w:val="000000"/>
              </w:rPr>
            </w:pPr>
            <w:r w:rsidRPr="00884929">
              <w:rPr>
                <w:rFonts w:ascii="Times New Roman" w:hAnsi="Times New Roman"/>
                <w:b/>
                <w:color w:val="000000"/>
              </w:rPr>
              <w:t>Část Metodické příručky dle kapitol 2 až 4 uvedených v čl. 4 odst. 3 této smlouvy</w:t>
            </w:r>
          </w:p>
        </w:tc>
        <w:tc>
          <w:tcPr>
            <w:tcW w:w="2610" w:type="dxa"/>
            <w:vAlign w:val="center"/>
          </w:tcPr>
          <w:p w14:paraId="1FB546D8" w14:textId="6865988B" w:rsidR="00E47991" w:rsidRPr="00884929" w:rsidRDefault="00AF2474" w:rsidP="00A87A32">
            <w:pPr>
              <w:spacing w:before="20" w:after="20" w:line="240" w:lineRule="auto"/>
              <w:ind w:left="77"/>
              <w:jc w:val="center"/>
              <w:rPr>
                <w:rFonts w:ascii="Times New Roman" w:hAnsi="Times New Roman"/>
                <w:b/>
                <w:color w:val="000000"/>
              </w:rPr>
            </w:pPr>
            <w:r>
              <w:rPr>
                <w:rFonts w:ascii="Times New Roman" w:hAnsi="Times New Roman"/>
                <w:b/>
                <w:color w:val="000000"/>
              </w:rPr>
              <w:t>19</w:t>
            </w:r>
            <w:r w:rsidR="00D200DB">
              <w:rPr>
                <w:rFonts w:ascii="Times New Roman" w:hAnsi="Times New Roman"/>
                <w:b/>
                <w:color w:val="000000"/>
              </w:rPr>
              <w:t>. 1</w:t>
            </w:r>
            <w:r>
              <w:rPr>
                <w:rFonts w:ascii="Times New Roman" w:hAnsi="Times New Roman"/>
                <w:b/>
                <w:color w:val="000000"/>
              </w:rPr>
              <w:t>2. 2014</w:t>
            </w:r>
          </w:p>
        </w:tc>
        <w:tc>
          <w:tcPr>
            <w:tcW w:w="2241" w:type="dxa"/>
            <w:vAlign w:val="center"/>
          </w:tcPr>
          <w:p w14:paraId="086BA14B" w14:textId="77777777" w:rsidR="00E47991" w:rsidRPr="00884929" w:rsidRDefault="00E47991" w:rsidP="00814717">
            <w:pPr>
              <w:spacing w:before="20" w:after="20" w:line="240" w:lineRule="auto"/>
              <w:jc w:val="center"/>
              <w:rPr>
                <w:rFonts w:ascii="Times New Roman" w:hAnsi="Times New Roman"/>
                <w:b/>
                <w:color w:val="000000"/>
              </w:rPr>
            </w:pPr>
          </w:p>
        </w:tc>
        <w:tc>
          <w:tcPr>
            <w:tcW w:w="2241" w:type="dxa"/>
          </w:tcPr>
          <w:p w14:paraId="24175F0A" w14:textId="77777777" w:rsidR="00E47991" w:rsidRPr="00884929" w:rsidRDefault="00E47991" w:rsidP="00814717">
            <w:pPr>
              <w:spacing w:before="20" w:after="20" w:line="240" w:lineRule="auto"/>
              <w:jc w:val="center"/>
              <w:rPr>
                <w:rFonts w:ascii="Times New Roman" w:hAnsi="Times New Roman"/>
                <w:b/>
                <w:color w:val="000000"/>
              </w:rPr>
            </w:pPr>
          </w:p>
        </w:tc>
        <w:tc>
          <w:tcPr>
            <w:tcW w:w="2241" w:type="dxa"/>
          </w:tcPr>
          <w:p w14:paraId="2FA5BD3A" w14:textId="77777777" w:rsidR="00E47991" w:rsidRPr="00884929" w:rsidRDefault="00E47991" w:rsidP="00814717">
            <w:pPr>
              <w:spacing w:before="20" w:after="20" w:line="240" w:lineRule="auto"/>
              <w:jc w:val="center"/>
              <w:rPr>
                <w:rFonts w:ascii="Times New Roman" w:hAnsi="Times New Roman"/>
                <w:b/>
                <w:color w:val="000000"/>
              </w:rPr>
            </w:pPr>
          </w:p>
        </w:tc>
      </w:tr>
      <w:tr w:rsidR="00D43133" w14:paraId="6C7FD0E8" w14:textId="77777777" w:rsidTr="00FD0D21">
        <w:tc>
          <w:tcPr>
            <w:tcW w:w="460" w:type="dxa"/>
            <w:vMerge/>
            <w:vAlign w:val="center"/>
          </w:tcPr>
          <w:p w14:paraId="6D688078" w14:textId="77777777" w:rsidR="00D43133" w:rsidRDefault="00D43133" w:rsidP="00060BD3">
            <w:pPr>
              <w:spacing w:before="20" w:after="20" w:line="240" w:lineRule="auto"/>
              <w:jc w:val="center"/>
              <w:rPr>
                <w:rFonts w:ascii="Times New Roman" w:hAnsi="Times New Roman"/>
                <w:color w:val="000000"/>
              </w:rPr>
            </w:pPr>
          </w:p>
        </w:tc>
        <w:tc>
          <w:tcPr>
            <w:tcW w:w="13758" w:type="dxa"/>
            <w:gridSpan w:val="5"/>
          </w:tcPr>
          <w:p w14:paraId="1A132BB0" w14:textId="327FF3FE" w:rsidR="00D43133" w:rsidRPr="00746177" w:rsidRDefault="00A87A32" w:rsidP="00D24282">
            <w:pPr>
              <w:spacing w:before="20" w:after="20" w:line="240" w:lineRule="auto"/>
              <w:rPr>
                <w:rFonts w:ascii="Times New Roman" w:hAnsi="Times New Roman"/>
                <w:i/>
                <w:color w:val="BFBFBF"/>
                <w:sz w:val="20"/>
                <w:szCs w:val="20"/>
              </w:rPr>
            </w:pPr>
            <w:r>
              <w:rPr>
                <w:rFonts w:ascii="Times New Roman" w:hAnsi="Times New Roman"/>
                <w:i/>
                <w:sz w:val="20"/>
                <w:szCs w:val="20"/>
              </w:rPr>
              <w:t xml:space="preserve">S ohledem na délku akceptační procedury bude první verze návrhu detailní osnovy Metodické příručky předána zadavateli nejpozději 23 dní před datem závazného termínu dílčího plnění. </w:t>
            </w:r>
            <w:r w:rsidR="00D24282">
              <w:rPr>
                <w:rFonts w:ascii="Times New Roman" w:hAnsi="Times New Roman"/>
                <w:i/>
                <w:sz w:val="20"/>
                <w:szCs w:val="20"/>
              </w:rPr>
              <w:t xml:space="preserve">Závazná podmínka pro vyplnění: Po akceptaci je zhotovitel oprávněn fakturovat </w:t>
            </w:r>
            <w:r w:rsidR="00D24282">
              <w:rPr>
                <w:rFonts w:ascii="Times New Roman" w:hAnsi="Times New Roman"/>
                <w:b/>
                <w:i/>
                <w:sz w:val="20"/>
                <w:szCs w:val="20"/>
              </w:rPr>
              <w:t>28–32  % smluvn</w:t>
            </w:r>
            <w:r w:rsidR="00D24282" w:rsidRPr="001D7434">
              <w:rPr>
                <w:rFonts w:ascii="Times New Roman" w:hAnsi="Times New Roman"/>
                <w:b/>
                <w:i/>
                <w:sz w:val="20"/>
                <w:szCs w:val="20"/>
              </w:rPr>
              <w:t>í ceny</w:t>
            </w:r>
            <w:r w:rsidR="00D24282">
              <w:rPr>
                <w:rFonts w:ascii="Times New Roman" w:hAnsi="Times New Roman"/>
                <w:i/>
                <w:sz w:val="20"/>
                <w:szCs w:val="20"/>
              </w:rPr>
              <w:t>.</w:t>
            </w:r>
          </w:p>
        </w:tc>
      </w:tr>
      <w:tr w:rsidR="00E47991" w14:paraId="7C6E6BF2" w14:textId="77777777" w:rsidTr="00D43133">
        <w:tc>
          <w:tcPr>
            <w:tcW w:w="460" w:type="dxa"/>
            <w:vMerge w:val="restart"/>
            <w:vAlign w:val="center"/>
          </w:tcPr>
          <w:p w14:paraId="7E7E498A" w14:textId="77777777" w:rsidR="00E47991" w:rsidRDefault="00E47991" w:rsidP="00BA27C4">
            <w:pPr>
              <w:spacing w:before="20" w:after="20" w:line="240" w:lineRule="auto"/>
              <w:jc w:val="center"/>
              <w:rPr>
                <w:rFonts w:ascii="Times New Roman" w:hAnsi="Times New Roman"/>
                <w:color w:val="000000"/>
              </w:rPr>
            </w:pPr>
            <w:r>
              <w:rPr>
                <w:rFonts w:ascii="Times New Roman" w:hAnsi="Times New Roman"/>
                <w:color w:val="000000"/>
              </w:rPr>
              <w:t>4</w:t>
            </w:r>
          </w:p>
        </w:tc>
        <w:tc>
          <w:tcPr>
            <w:tcW w:w="4425" w:type="dxa"/>
            <w:vAlign w:val="center"/>
          </w:tcPr>
          <w:p w14:paraId="4DD83DAD" w14:textId="77777777" w:rsidR="00E47991" w:rsidRPr="00884929" w:rsidRDefault="00E47991" w:rsidP="00BA27C4">
            <w:pPr>
              <w:spacing w:before="20" w:after="20" w:line="240" w:lineRule="auto"/>
              <w:rPr>
                <w:rFonts w:ascii="Times New Roman" w:hAnsi="Times New Roman"/>
                <w:b/>
                <w:color w:val="000000"/>
              </w:rPr>
            </w:pPr>
            <w:r w:rsidRPr="00884929">
              <w:rPr>
                <w:rFonts w:ascii="Times New Roman" w:hAnsi="Times New Roman"/>
                <w:b/>
                <w:color w:val="000000"/>
              </w:rPr>
              <w:t>Kompletní Metodická příručka,</w:t>
            </w:r>
            <w:r w:rsidRPr="00884929">
              <w:rPr>
                <w:rFonts w:ascii="Times New Roman" w:hAnsi="Times New Roman"/>
                <w:b/>
                <w:color w:val="000000"/>
              </w:rPr>
              <w:br/>
              <w:t>viz čl. 4 odst. 7 písm. d) této smlouvy</w:t>
            </w:r>
          </w:p>
        </w:tc>
        <w:tc>
          <w:tcPr>
            <w:tcW w:w="2610" w:type="dxa"/>
            <w:vAlign w:val="center"/>
          </w:tcPr>
          <w:p w14:paraId="7BC2EA23" w14:textId="1B422FB8" w:rsidR="00E47991" w:rsidRPr="00884929" w:rsidRDefault="00AF2474" w:rsidP="00AF2474">
            <w:pPr>
              <w:spacing w:before="20" w:after="20" w:line="240" w:lineRule="auto"/>
              <w:jc w:val="center"/>
              <w:rPr>
                <w:rFonts w:ascii="Times New Roman" w:hAnsi="Times New Roman"/>
                <w:b/>
                <w:color w:val="000000"/>
              </w:rPr>
            </w:pPr>
            <w:r>
              <w:rPr>
                <w:rFonts w:ascii="Times New Roman" w:hAnsi="Times New Roman"/>
                <w:b/>
                <w:color w:val="000000"/>
              </w:rPr>
              <w:t>30. 1</w:t>
            </w:r>
            <w:r w:rsidR="00E47991" w:rsidRPr="00884929">
              <w:rPr>
                <w:rFonts w:ascii="Times New Roman" w:hAnsi="Times New Roman"/>
                <w:b/>
                <w:color w:val="000000"/>
              </w:rPr>
              <w:t>. 201</w:t>
            </w:r>
            <w:r w:rsidR="00BA42A7">
              <w:rPr>
                <w:rFonts w:ascii="Times New Roman" w:hAnsi="Times New Roman"/>
                <w:b/>
                <w:color w:val="000000"/>
              </w:rPr>
              <w:t>5</w:t>
            </w:r>
          </w:p>
        </w:tc>
        <w:tc>
          <w:tcPr>
            <w:tcW w:w="2241" w:type="dxa"/>
            <w:vAlign w:val="center"/>
          </w:tcPr>
          <w:p w14:paraId="7F9D4E2D" w14:textId="77777777" w:rsidR="00E47991" w:rsidRPr="00884929" w:rsidRDefault="00E47991" w:rsidP="00814717">
            <w:pPr>
              <w:spacing w:before="20" w:after="20" w:line="240" w:lineRule="auto"/>
              <w:jc w:val="center"/>
              <w:rPr>
                <w:rFonts w:ascii="Times New Roman" w:hAnsi="Times New Roman"/>
                <w:b/>
                <w:color w:val="000000"/>
              </w:rPr>
            </w:pPr>
          </w:p>
        </w:tc>
        <w:tc>
          <w:tcPr>
            <w:tcW w:w="2241" w:type="dxa"/>
          </w:tcPr>
          <w:p w14:paraId="50CD1227" w14:textId="77777777" w:rsidR="00E47991" w:rsidRPr="00884929" w:rsidRDefault="00E47991" w:rsidP="00814717">
            <w:pPr>
              <w:spacing w:before="20" w:after="20" w:line="240" w:lineRule="auto"/>
              <w:jc w:val="center"/>
              <w:rPr>
                <w:rFonts w:ascii="Times New Roman" w:hAnsi="Times New Roman"/>
                <w:b/>
                <w:color w:val="000000"/>
              </w:rPr>
            </w:pPr>
          </w:p>
        </w:tc>
        <w:tc>
          <w:tcPr>
            <w:tcW w:w="2241" w:type="dxa"/>
          </w:tcPr>
          <w:p w14:paraId="663E3B1B" w14:textId="77777777" w:rsidR="00E47991" w:rsidRPr="00884929" w:rsidRDefault="00E47991" w:rsidP="00814717">
            <w:pPr>
              <w:spacing w:before="20" w:after="20" w:line="240" w:lineRule="auto"/>
              <w:jc w:val="center"/>
              <w:rPr>
                <w:rFonts w:ascii="Times New Roman" w:hAnsi="Times New Roman"/>
                <w:b/>
                <w:color w:val="000000"/>
              </w:rPr>
            </w:pPr>
          </w:p>
        </w:tc>
      </w:tr>
      <w:tr w:rsidR="00D43133" w14:paraId="0DE241DF" w14:textId="77777777" w:rsidTr="00FD0D21">
        <w:tc>
          <w:tcPr>
            <w:tcW w:w="460" w:type="dxa"/>
            <w:vMerge/>
            <w:vAlign w:val="center"/>
          </w:tcPr>
          <w:p w14:paraId="33302DC2" w14:textId="77777777" w:rsidR="00D43133" w:rsidRDefault="00D43133" w:rsidP="00060BD3">
            <w:pPr>
              <w:spacing w:before="20" w:after="20" w:line="240" w:lineRule="auto"/>
              <w:jc w:val="center"/>
              <w:rPr>
                <w:rFonts w:ascii="Times New Roman" w:hAnsi="Times New Roman"/>
                <w:color w:val="000000"/>
              </w:rPr>
            </w:pPr>
          </w:p>
        </w:tc>
        <w:tc>
          <w:tcPr>
            <w:tcW w:w="13758" w:type="dxa"/>
            <w:gridSpan w:val="5"/>
          </w:tcPr>
          <w:p w14:paraId="0500E1C7" w14:textId="01670221" w:rsidR="00D43133" w:rsidRPr="00746177" w:rsidRDefault="00A87A32" w:rsidP="00D24282">
            <w:pPr>
              <w:spacing w:before="20" w:after="20" w:line="240" w:lineRule="auto"/>
              <w:rPr>
                <w:rFonts w:ascii="Times New Roman" w:hAnsi="Times New Roman"/>
                <w:i/>
                <w:color w:val="BFBFBF"/>
                <w:sz w:val="20"/>
                <w:szCs w:val="20"/>
              </w:rPr>
            </w:pPr>
            <w:r>
              <w:rPr>
                <w:rFonts w:ascii="Times New Roman" w:hAnsi="Times New Roman"/>
                <w:i/>
                <w:sz w:val="20"/>
                <w:szCs w:val="20"/>
              </w:rPr>
              <w:t xml:space="preserve">S ohledem na délku akceptační procedury bude první verze návrhu detailní osnovy Metodické příručky předána zadavateli nejpozději 23 dní před datem závazného termínu dílčího plnění. </w:t>
            </w:r>
            <w:r w:rsidR="00D24282">
              <w:rPr>
                <w:rFonts w:ascii="Times New Roman" w:hAnsi="Times New Roman"/>
                <w:i/>
                <w:sz w:val="20"/>
                <w:szCs w:val="20"/>
              </w:rPr>
              <w:t xml:space="preserve">Závazná podmínka pro vyplnění: Po akceptaci je zhotovitel oprávněn fakturovat </w:t>
            </w:r>
            <w:r w:rsidR="00D24282">
              <w:rPr>
                <w:rFonts w:ascii="Times New Roman" w:hAnsi="Times New Roman"/>
                <w:b/>
                <w:i/>
                <w:sz w:val="20"/>
                <w:szCs w:val="20"/>
              </w:rPr>
              <w:t>23–27  % smluvn</w:t>
            </w:r>
            <w:r w:rsidR="00D24282" w:rsidRPr="001D7434">
              <w:rPr>
                <w:rFonts w:ascii="Times New Roman" w:hAnsi="Times New Roman"/>
                <w:b/>
                <w:i/>
                <w:sz w:val="20"/>
                <w:szCs w:val="20"/>
              </w:rPr>
              <w:t>í ceny</w:t>
            </w:r>
            <w:r w:rsidR="00D24282">
              <w:rPr>
                <w:rFonts w:ascii="Times New Roman" w:hAnsi="Times New Roman"/>
                <w:i/>
                <w:sz w:val="20"/>
                <w:szCs w:val="20"/>
              </w:rPr>
              <w:t>.</w:t>
            </w:r>
          </w:p>
        </w:tc>
      </w:tr>
    </w:tbl>
    <w:p w14:paraId="7289D2FA" w14:textId="3882A407" w:rsidR="00977C5F" w:rsidRPr="002B4556" w:rsidRDefault="00977C5F" w:rsidP="00182C77">
      <w:pPr>
        <w:spacing w:before="100" w:beforeAutospacing="1" w:after="100" w:afterAutospacing="1"/>
        <w:rPr>
          <w:rFonts w:eastAsia="Times New Roman"/>
          <w:szCs w:val="24"/>
          <w:lang w:eastAsia="cs-CZ"/>
        </w:rPr>
      </w:pPr>
    </w:p>
    <w:sectPr w:rsidR="00977C5F" w:rsidRPr="002B4556" w:rsidSect="00182C77">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528E7" w14:textId="77777777" w:rsidR="00197105" w:rsidRDefault="00197105">
      <w:pPr>
        <w:spacing w:after="0" w:line="240" w:lineRule="auto"/>
      </w:pPr>
      <w:r>
        <w:separator/>
      </w:r>
    </w:p>
  </w:endnote>
  <w:endnote w:type="continuationSeparator" w:id="0">
    <w:p w14:paraId="3694B6BE" w14:textId="77777777" w:rsidR="00197105" w:rsidRDefault="0019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012B" w14:textId="21E62E6A" w:rsidR="0086431A" w:rsidRPr="00F50ECB" w:rsidRDefault="0086431A" w:rsidP="00406781">
    <w:pPr>
      <w:pStyle w:val="Zpat"/>
      <w:jc w:val="right"/>
      <w:rPr>
        <w:rStyle w:val="slostrnky"/>
        <w:sz w:val="22"/>
        <w:szCs w:val="22"/>
      </w:rPr>
    </w:pPr>
    <w:r w:rsidRPr="008C651D">
      <w:rPr>
        <w:rStyle w:val="slostrnky"/>
        <w:sz w:val="22"/>
        <w:szCs w:val="22"/>
      </w:rPr>
      <w:t>Sp.zn.: ČŠIG-S-42/14-G21</w:t>
    </w:r>
  </w:p>
  <w:p w14:paraId="4942BB7E" w14:textId="77777777" w:rsidR="0086431A" w:rsidRDefault="0086431A" w:rsidP="006D04E4">
    <w:pPr>
      <w:pStyle w:val="Zpat"/>
      <w:jc w:val="center"/>
    </w:pPr>
    <w:r>
      <w:rPr>
        <w:rStyle w:val="slostrnky"/>
      </w:rPr>
      <w:fldChar w:fldCharType="begin"/>
    </w:r>
    <w:r>
      <w:rPr>
        <w:rStyle w:val="slostrnky"/>
      </w:rPr>
      <w:instrText xml:space="preserve"> PAGE </w:instrText>
    </w:r>
    <w:r>
      <w:rPr>
        <w:rStyle w:val="slostrnky"/>
      </w:rPr>
      <w:fldChar w:fldCharType="separate"/>
    </w:r>
    <w:r w:rsidR="00197105">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197105">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3886F" w14:textId="77777777" w:rsidR="00197105" w:rsidRDefault="00197105">
      <w:pPr>
        <w:spacing w:after="0" w:line="240" w:lineRule="auto"/>
      </w:pPr>
      <w:r>
        <w:separator/>
      </w:r>
    </w:p>
  </w:footnote>
  <w:footnote w:type="continuationSeparator" w:id="0">
    <w:p w14:paraId="0BC17FEF" w14:textId="77777777" w:rsidR="00197105" w:rsidRDefault="00197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1D59" w14:textId="77777777" w:rsidR="0086431A" w:rsidRPr="00F738B3" w:rsidRDefault="00DD7298" w:rsidP="00034513">
    <w:pPr>
      <w:pStyle w:val="Zhlav"/>
      <w:spacing w:before="0" w:after="120"/>
      <w:jc w:val="center"/>
      <w:rPr>
        <w:noProof/>
      </w:rPr>
    </w:pPr>
    <w:r>
      <w:rPr>
        <w:noProof/>
        <w:lang w:eastAsia="cs-CZ"/>
      </w:rPr>
      <w:pict w14:anchorId="7F104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7pt">
          <v:imagedata r:id="rId1" o:title="OPVK_hor_zakladni_logolink_CMYK_cz_CSI"/>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1AD"/>
    <w:multiLevelType w:val="hybridMultilevel"/>
    <w:tmpl w:val="8272D188"/>
    <w:lvl w:ilvl="0" w:tplc="7E3665BE">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5DB59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F54219"/>
    <w:multiLevelType w:val="hybridMultilevel"/>
    <w:tmpl w:val="E5B29A06"/>
    <w:lvl w:ilvl="0" w:tplc="4858BA5E">
      <w:start w:val="1"/>
      <w:numFmt w:val="lowerLetter"/>
      <w:lvlText w:val="%1)"/>
      <w:lvlJc w:val="left"/>
      <w:pPr>
        <w:ind w:left="786" w:hanging="360"/>
      </w:pPr>
      <w:rPr>
        <w:rFonts w:cs="Times New Roman" w:hint="default"/>
        <w:i w:val="0"/>
        <w:color w:val="auto"/>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
    <w:nsid w:val="089575AF"/>
    <w:multiLevelType w:val="hybridMultilevel"/>
    <w:tmpl w:val="6556217C"/>
    <w:lvl w:ilvl="0" w:tplc="FF04DE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312FF7"/>
    <w:multiLevelType w:val="hybridMultilevel"/>
    <w:tmpl w:val="034CBE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702A81"/>
    <w:multiLevelType w:val="hybridMultilevel"/>
    <w:tmpl w:val="6C7AEE14"/>
    <w:lvl w:ilvl="0" w:tplc="22F42B9C">
      <w:start w:val="1"/>
      <w:numFmt w:val="decimal"/>
      <w:lvlText w:val="čl. %1"/>
      <w:lvlJc w:val="center"/>
      <w:pPr>
        <w:ind w:left="5039" w:hanging="360"/>
      </w:pPr>
      <w:rPr>
        <w:rFonts w:cs="Times New Roman" w:hint="default"/>
        <w:b w:val="0"/>
        <w:i w:val="0"/>
        <w:color w:val="auto"/>
      </w:rPr>
    </w:lvl>
    <w:lvl w:ilvl="1" w:tplc="04050019" w:tentative="1">
      <w:start w:val="1"/>
      <w:numFmt w:val="lowerLetter"/>
      <w:lvlText w:val="%2."/>
      <w:lvlJc w:val="left"/>
      <w:pPr>
        <w:ind w:left="7034" w:hanging="360"/>
      </w:pPr>
      <w:rPr>
        <w:rFonts w:cs="Times New Roman"/>
      </w:rPr>
    </w:lvl>
    <w:lvl w:ilvl="2" w:tplc="0405001B" w:tentative="1">
      <w:start w:val="1"/>
      <w:numFmt w:val="lowerRoman"/>
      <w:lvlText w:val="%3."/>
      <w:lvlJc w:val="right"/>
      <w:pPr>
        <w:ind w:left="7754" w:hanging="180"/>
      </w:pPr>
      <w:rPr>
        <w:rFonts w:cs="Times New Roman"/>
      </w:rPr>
    </w:lvl>
    <w:lvl w:ilvl="3" w:tplc="0405000F" w:tentative="1">
      <w:start w:val="1"/>
      <w:numFmt w:val="decimal"/>
      <w:lvlText w:val="%4."/>
      <w:lvlJc w:val="left"/>
      <w:pPr>
        <w:ind w:left="8474" w:hanging="360"/>
      </w:pPr>
      <w:rPr>
        <w:rFonts w:cs="Times New Roman"/>
      </w:rPr>
    </w:lvl>
    <w:lvl w:ilvl="4" w:tplc="04050019" w:tentative="1">
      <w:start w:val="1"/>
      <w:numFmt w:val="lowerLetter"/>
      <w:lvlText w:val="%5."/>
      <w:lvlJc w:val="left"/>
      <w:pPr>
        <w:ind w:left="9194" w:hanging="360"/>
      </w:pPr>
      <w:rPr>
        <w:rFonts w:cs="Times New Roman"/>
      </w:rPr>
    </w:lvl>
    <w:lvl w:ilvl="5" w:tplc="0405001B" w:tentative="1">
      <w:start w:val="1"/>
      <w:numFmt w:val="lowerRoman"/>
      <w:lvlText w:val="%6."/>
      <w:lvlJc w:val="right"/>
      <w:pPr>
        <w:ind w:left="9914" w:hanging="180"/>
      </w:pPr>
      <w:rPr>
        <w:rFonts w:cs="Times New Roman"/>
      </w:rPr>
    </w:lvl>
    <w:lvl w:ilvl="6" w:tplc="0405000F" w:tentative="1">
      <w:start w:val="1"/>
      <w:numFmt w:val="decimal"/>
      <w:lvlText w:val="%7."/>
      <w:lvlJc w:val="left"/>
      <w:pPr>
        <w:ind w:left="10634" w:hanging="360"/>
      </w:pPr>
      <w:rPr>
        <w:rFonts w:cs="Times New Roman"/>
      </w:rPr>
    </w:lvl>
    <w:lvl w:ilvl="7" w:tplc="04050019" w:tentative="1">
      <w:start w:val="1"/>
      <w:numFmt w:val="lowerLetter"/>
      <w:lvlText w:val="%8."/>
      <w:lvlJc w:val="left"/>
      <w:pPr>
        <w:ind w:left="11354" w:hanging="360"/>
      </w:pPr>
      <w:rPr>
        <w:rFonts w:cs="Times New Roman"/>
      </w:rPr>
    </w:lvl>
    <w:lvl w:ilvl="8" w:tplc="0405001B" w:tentative="1">
      <w:start w:val="1"/>
      <w:numFmt w:val="lowerRoman"/>
      <w:lvlText w:val="%9."/>
      <w:lvlJc w:val="right"/>
      <w:pPr>
        <w:ind w:left="12074" w:hanging="180"/>
      </w:pPr>
      <w:rPr>
        <w:rFonts w:cs="Times New Roman"/>
      </w:rPr>
    </w:lvl>
  </w:abstractNum>
  <w:abstractNum w:abstractNumId="6">
    <w:nsid w:val="1190019E"/>
    <w:multiLevelType w:val="hybridMultilevel"/>
    <w:tmpl w:val="4A40E2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2920F42"/>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423299C"/>
    <w:multiLevelType w:val="hybridMultilevel"/>
    <w:tmpl w:val="5B484184"/>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55A5A30"/>
    <w:multiLevelType w:val="hybridMultilevel"/>
    <w:tmpl w:val="40B4A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7B7CE7"/>
    <w:multiLevelType w:val="hybridMultilevel"/>
    <w:tmpl w:val="5B484184"/>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79F714A"/>
    <w:multiLevelType w:val="hybridMultilevel"/>
    <w:tmpl w:val="40B4A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19F1647F"/>
    <w:multiLevelType w:val="hybridMultilevel"/>
    <w:tmpl w:val="10061C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0A638F9"/>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265C4062"/>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7367113"/>
    <w:multiLevelType w:val="hybridMultilevel"/>
    <w:tmpl w:val="994A1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EE67A30"/>
    <w:multiLevelType w:val="hybridMultilevel"/>
    <w:tmpl w:val="40B4A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28E3B57"/>
    <w:multiLevelType w:val="hybridMultilevel"/>
    <w:tmpl w:val="ECE0D10A"/>
    <w:lvl w:ilvl="0" w:tplc="0409001B">
      <w:start w:val="1"/>
      <w:numFmt w:val="lowerLetter"/>
      <w:lvlText w:val="%1)"/>
      <w:lvlJc w:val="left"/>
      <w:pPr>
        <w:tabs>
          <w:tab w:val="num" w:pos="3267"/>
        </w:tabs>
        <w:ind w:left="326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46F3D50"/>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614619D"/>
    <w:multiLevelType w:val="hybridMultilevel"/>
    <w:tmpl w:val="727C7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83B5BD0"/>
    <w:multiLevelType w:val="hybridMultilevel"/>
    <w:tmpl w:val="B75E1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B60105D"/>
    <w:multiLevelType w:val="hybridMultilevel"/>
    <w:tmpl w:val="EB5CE8A6"/>
    <w:lvl w:ilvl="0" w:tplc="F90CE658">
      <w:start w:val="1"/>
      <w:numFmt w:val="bullet"/>
      <w:lvlText w:val=""/>
      <w:lvlJc w:val="left"/>
      <w:pPr>
        <w:ind w:left="1069" w:hanging="360"/>
      </w:pPr>
      <w:rPr>
        <w:rFonts w:ascii="Wingdings" w:hAnsi="Wingdings" w:hint="default"/>
        <w:i w:val="0"/>
        <w:color w:val="auto"/>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6">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01940E9"/>
    <w:multiLevelType w:val="hybridMultilevel"/>
    <w:tmpl w:val="40B4A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0E31238"/>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24A61FB"/>
    <w:multiLevelType w:val="hybridMultilevel"/>
    <w:tmpl w:val="AD4839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5687928"/>
    <w:multiLevelType w:val="hybridMultilevel"/>
    <w:tmpl w:val="4A700050"/>
    <w:lvl w:ilvl="0" w:tplc="C7D247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6CA7A76"/>
    <w:multiLevelType w:val="hybridMultilevel"/>
    <w:tmpl w:val="034CBE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4DD77D95"/>
    <w:multiLevelType w:val="hybridMultilevel"/>
    <w:tmpl w:val="66426C1E"/>
    <w:lvl w:ilvl="0" w:tplc="01CC3AC6">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3020B4D0">
      <w:start w:val="1"/>
      <w:numFmt w:val="lowerLetter"/>
      <w:lvlText w:val="%3)"/>
      <w:lvlJc w:val="left"/>
      <w:pPr>
        <w:ind w:left="2340" w:hanging="360"/>
      </w:pPr>
      <w:rPr>
        <w:rFonts w:cs="Times New Roman" w:hint="default"/>
        <w:b w:val="0"/>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4DFB61EE"/>
    <w:multiLevelType w:val="hybridMultilevel"/>
    <w:tmpl w:val="B75E1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54B44849"/>
    <w:multiLevelType w:val="hybridMultilevel"/>
    <w:tmpl w:val="58F05176"/>
    <w:lvl w:ilvl="0" w:tplc="77DA714E">
      <w:start w:val="1"/>
      <w:numFmt w:val="decimal"/>
      <w:lvlText w:val="%1."/>
      <w:lvlJc w:val="left"/>
      <w:pPr>
        <w:ind w:left="720" w:hanging="360"/>
      </w:pPr>
      <w:rPr>
        <w:rFonts w:hint="default"/>
        <w:color w:val="6EA592"/>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A5E061A"/>
    <w:multiLevelType w:val="hybridMultilevel"/>
    <w:tmpl w:val="657CC684"/>
    <w:lvl w:ilvl="0" w:tplc="3AAC32A2">
      <w:start w:val="1"/>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41">
    <w:nsid w:val="5DC93128"/>
    <w:multiLevelType w:val="hybridMultilevel"/>
    <w:tmpl w:val="A62ED784"/>
    <w:lvl w:ilvl="0" w:tplc="B4A0E11C">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5F23070E"/>
    <w:multiLevelType w:val="hybridMultilevel"/>
    <w:tmpl w:val="40B4A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1885E11"/>
    <w:multiLevelType w:val="hybridMultilevel"/>
    <w:tmpl w:val="D2965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1BB1D22"/>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62A21E53"/>
    <w:multiLevelType w:val="multilevel"/>
    <w:tmpl w:val="47340F70"/>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64E573A3"/>
    <w:multiLevelType w:val="hybridMultilevel"/>
    <w:tmpl w:val="6FC2F58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3054"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64FA295F"/>
    <w:multiLevelType w:val="hybridMultilevel"/>
    <w:tmpl w:val="10061C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8D339BD"/>
    <w:multiLevelType w:val="hybridMultilevel"/>
    <w:tmpl w:val="AD4839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9104C9F"/>
    <w:multiLevelType w:val="hybridMultilevel"/>
    <w:tmpl w:val="7B08785E"/>
    <w:lvl w:ilvl="0" w:tplc="E31AF384">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69B75FE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nsid w:val="6D4A70D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nsid w:val="70704BC8"/>
    <w:multiLevelType w:val="hybridMultilevel"/>
    <w:tmpl w:val="5B484184"/>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5"/>
  </w:num>
  <w:num w:numId="4">
    <w:abstractNumId w:val="37"/>
  </w:num>
  <w:num w:numId="5">
    <w:abstractNumId w:val="13"/>
  </w:num>
  <w:num w:numId="6">
    <w:abstractNumId w:val="34"/>
  </w:num>
  <w:num w:numId="7">
    <w:abstractNumId w:val="8"/>
  </w:num>
  <w:num w:numId="8">
    <w:abstractNumId w:val="33"/>
  </w:num>
  <w:num w:numId="9">
    <w:abstractNumId w:val="53"/>
  </w:num>
  <w:num w:numId="10">
    <w:abstractNumId w:val="14"/>
  </w:num>
  <w:num w:numId="11">
    <w:abstractNumId w:val="47"/>
  </w:num>
  <w:num w:numId="12">
    <w:abstractNumId w:val="46"/>
  </w:num>
  <w:num w:numId="13">
    <w:abstractNumId w:val="54"/>
  </w:num>
  <w:num w:numId="14">
    <w:abstractNumId w:val="32"/>
  </w:num>
  <w:num w:numId="15">
    <w:abstractNumId w:val="38"/>
  </w:num>
  <w:num w:numId="16">
    <w:abstractNumId w:val="45"/>
  </w:num>
  <w:num w:numId="17">
    <w:abstractNumId w:val="48"/>
  </w:num>
  <w:num w:numId="18">
    <w:abstractNumId w:val="52"/>
  </w:num>
  <w:num w:numId="19">
    <w:abstractNumId w:val="56"/>
  </w:num>
  <w:num w:numId="20">
    <w:abstractNumId w:val="28"/>
  </w:num>
  <w:num w:numId="21">
    <w:abstractNumId w:val="36"/>
  </w:num>
  <w:num w:numId="22">
    <w:abstractNumId w:val="35"/>
  </w:num>
  <w:num w:numId="23">
    <w:abstractNumId w:val="10"/>
  </w:num>
  <w:num w:numId="24">
    <w:abstractNumId w:val="24"/>
  </w:num>
  <w:num w:numId="25">
    <w:abstractNumId w:val="50"/>
  </w:num>
  <w:num w:numId="26">
    <w:abstractNumId w:val="16"/>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num>
  <w:num w:numId="29">
    <w:abstractNumId w:val="58"/>
  </w:num>
  <w:num w:numId="30">
    <w:abstractNumId w:val="7"/>
  </w:num>
  <w:num w:numId="31">
    <w:abstractNumId w:val="18"/>
  </w:num>
  <w:num w:numId="32">
    <w:abstractNumId w:val="57"/>
  </w:num>
  <w:num w:numId="33">
    <w:abstractNumId w:val="44"/>
  </w:num>
  <w:num w:numId="34">
    <w:abstractNumId w:val="19"/>
  </w:num>
  <w:num w:numId="35">
    <w:abstractNumId w:val="40"/>
  </w:num>
  <w:num w:numId="36">
    <w:abstractNumId w:val="17"/>
  </w:num>
  <w:num w:numId="37">
    <w:abstractNumId w:val="3"/>
  </w:num>
  <w:num w:numId="38">
    <w:abstractNumId w:val="0"/>
  </w:num>
  <w:num w:numId="39">
    <w:abstractNumId w:val="55"/>
  </w:num>
  <w:num w:numId="40">
    <w:abstractNumId w:val="21"/>
  </w:num>
  <w:num w:numId="41">
    <w:abstractNumId w:val="30"/>
  </w:num>
  <w:num w:numId="42">
    <w:abstractNumId w:val="43"/>
  </w:num>
  <w:num w:numId="43">
    <w:abstractNumId w:val="49"/>
  </w:num>
  <w:num w:numId="44">
    <w:abstractNumId w:val="29"/>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42"/>
  </w:num>
  <w:num w:numId="49">
    <w:abstractNumId w:val="12"/>
  </w:num>
  <w:num w:numId="50">
    <w:abstractNumId w:val="22"/>
  </w:num>
  <w:num w:numId="51">
    <w:abstractNumId w:val="11"/>
  </w:num>
  <w:num w:numId="52">
    <w:abstractNumId w:val="1"/>
  </w:num>
  <w:num w:numId="53">
    <w:abstractNumId w:val="9"/>
  </w:num>
  <w:num w:numId="54">
    <w:abstractNumId w:val="4"/>
  </w:num>
  <w:num w:numId="55">
    <w:abstractNumId w:val="27"/>
  </w:num>
  <w:num w:numId="56">
    <w:abstractNumId w:val="51"/>
  </w:num>
  <w:num w:numId="57">
    <w:abstractNumId w:val="26"/>
  </w:num>
  <w:num w:numId="58">
    <w:abstractNumId w:val="15"/>
  </w:num>
  <w:num w:numId="59">
    <w:abstractNumId w:val="20"/>
  </w:num>
  <w:num w:numId="60">
    <w:abstractNumId w:val="41"/>
  </w:num>
  <w:num w:numId="61">
    <w:abstractNumId w:val="25"/>
  </w:num>
  <w:num w:numId="62">
    <w:abstractNumId w:val="23"/>
  </w:num>
  <w:num w:numId="63">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5C9"/>
    <w:rsid w:val="00000107"/>
    <w:rsid w:val="00004839"/>
    <w:rsid w:val="00006497"/>
    <w:rsid w:val="000064D9"/>
    <w:rsid w:val="000103DA"/>
    <w:rsid w:val="000107C5"/>
    <w:rsid w:val="0001234A"/>
    <w:rsid w:val="00021075"/>
    <w:rsid w:val="0002115E"/>
    <w:rsid w:val="00026A99"/>
    <w:rsid w:val="00026BE0"/>
    <w:rsid w:val="00034194"/>
    <w:rsid w:val="00034513"/>
    <w:rsid w:val="00036A0F"/>
    <w:rsid w:val="00036AE7"/>
    <w:rsid w:val="00037D67"/>
    <w:rsid w:val="000415AA"/>
    <w:rsid w:val="0004267F"/>
    <w:rsid w:val="00044FC0"/>
    <w:rsid w:val="00046499"/>
    <w:rsid w:val="000543AB"/>
    <w:rsid w:val="00057C89"/>
    <w:rsid w:val="00060BD3"/>
    <w:rsid w:val="00062EDA"/>
    <w:rsid w:val="00063D44"/>
    <w:rsid w:val="0006571C"/>
    <w:rsid w:val="000662A6"/>
    <w:rsid w:val="000666E5"/>
    <w:rsid w:val="00072CA1"/>
    <w:rsid w:val="00077D5C"/>
    <w:rsid w:val="00077F22"/>
    <w:rsid w:val="00081F60"/>
    <w:rsid w:val="00083854"/>
    <w:rsid w:val="00084B1E"/>
    <w:rsid w:val="00095E4A"/>
    <w:rsid w:val="000966F5"/>
    <w:rsid w:val="000978EC"/>
    <w:rsid w:val="000A1CB5"/>
    <w:rsid w:val="000A2D2A"/>
    <w:rsid w:val="000A34A4"/>
    <w:rsid w:val="000A587E"/>
    <w:rsid w:val="000A5ECD"/>
    <w:rsid w:val="000B08B0"/>
    <w:rsid w:val="000B202F"/>
    <w:rsid w:val="000B3E67"/>
    <w:rsid w:val="000B5AC5"/>
    <w:rsid w:val="000B5B3E"/>
    <w:rsid w:val="000B7048"/>
    <w:rsid w:val="000C1E85"/>
    <w:rsid w:val="000C578C"/>
    <w:rsid w:val="000C7A15"/>
    <w:rsid w:val="000D769C"/>
    <w:rsid w:val="000D7925"/>
    <w:rsid w:val="000E516B"/>
    <w:rsid w:val="000E5925"/>
    <w:rsid w:val="000E748E"/>
    <w:rsid w:val="000F22DF"/>
    <w:rsid w:val="000F2330"/>
    <w:rsid w:val="000F6548"/>
    <w:rsid w:val="000F7112"/>
    <w:rsid w:val="0010248B"/>
    <w:rsid w:val="001049BA"/>
    <w:rsid w:val="00105E58"/>
    <w:rsid w:val="0010754A"/>
    <w:rsid w:val="00107A21"/>
    <w:rsid w:val="00107E2E"/>
    <w:rsid w:val="00110890"/>
    <w:rsid w:val="00110E8D"/>
    <w:rsid w:val="00112F74"/>
    <w:rsid w:val="001139FE"/>
    <w:rsid w:val="00113E31"/>
    <w:rsid w:val="00115746"/>
    <w:rsid w:val="0011610E"/>
    <w:rsid w:val="0011694A"/>
    <w:rsid w:val="001207E4"/>
    <w:rsid w:val="00120D95"/>
    <w:rsid w:val="001222FB"/>
    <w:rsid w:val="00124038"/>
    <w:rsid w:val="001248CF"/>
    <w:rsid w:val="001303D0"/>
    <w:rsid w:val="00133EBC"/>
    <w:rsid w:val="00135C51"/>
    <w:rsid w:val="00136F84"/>
    <w:rsid w:val="00152362"/>
    <w:rsid w:val="00156C83"/>
    <w:rsid w:val="0015700D"/>
    <w:rsid w:val="00160011"/>
    <w:rsid w:val="00160210"/>
    <w:rsid w:val="00161DC3"/>
    <w:rsid w:val="001659EB"/>
    <w:rsid w:val="00165F75"/>
    <w:rsid w:val="00166791"/>
    <w:rsid w:val="00166B5E"/>
    <w:rsid w:val="00166D31"/>
    <w:rsid w:val="001676CD"/>
    <w:rsid w:val="001765FB"/>
    <w:rsid w:val="00177A13"/>
    <w:rsid w:val="00181244"/>
    <w:rsid w:val="00182C77"/>
    <w:rsid w:val="00182E81"/>
    <w:rsid w:val="001833B1"/>
    <w:rsid w:val="00194197"/>
    <w:rsid w:val="00194D81"/>
    <w:rsid w:val="00197105"/>
    <w:rsid w:val="001A4609"/>
    <w:rsid w:val="001A6366"/>
    <w:rsid w:val="001A6569"/>
    <w:rsid w:val="001A73FB"/>
    <w:rsid w:val="001B059C"/>
    <w:rsid w:val="001B17D3"/>
    <w:rsid w:val="001B57B1"/>
    <w:rsid w:val="001B798E"/>
    <w:rsid w:val="001C1707"/>
    <w:rsid w:val="001C1A11"/>
    <w:rsid w:val="001C6191"/>
    <w:rsid w:val="001D27AA"/>
    <w:rsid w:val="001D3A81"/>
    <w:rsid w:val="001D6C56"/>
    <w:rsid w:val="001D75CF"/>
    <w:rsid w:val="001D7887"/>
    <w:rsid w:val="001D7D44"/>
    <w:rsid w:val="001E2BDF"/>
    <w:rsid w:val="001E6F9C"/>
    <w:rsid w:val="001F0B6C"/>
    <w:rsid w:val="001F3633"/>
    <w:rsid w:val="001F3A51"/>
    <w:rsid w:val="001F7459"/>
    <w:rsid w:val="00205502"/>
    <w:rsid w:val="00205830"/>
    <w:rsid w:val="00212A7A"/>
    <w:rsid w:val="00214AC5"/>
    <w:rsid w:val="00215125"/>
    <w:rsid w:val="0021573A"/>
    <w:rsid w:val="00215A3A"/>
    <w:rsid w:val="00215C61"/>
    <w:rsid w:val="00224BE5"/>
    <w:rsid w:val="00225732"/>
    <w:rsid w:val="00225820"/>
    <w:rsid w:val="002262F8"/>
    <w:rsid w:val="00226E7A"/>
    <w:rsid w:val="00227216"/>
    <w:rsid w:val="00232F61"/>
    <w:rsid w:val="0023637E"/>
    <w:rsid w:val="00242E1D"/>
    <w:rsid w:val="00243C53"/>
    <w:rsid w:val="00246D2D"/>
    <w:rsid w:val="00247162"/>
    <w:rsid w:val="0025579F"/>
    <w:rsid w:val="0025688C"/>
    <w:rsid w:val="00256D24"/>
    <w:rsid w:val="0026151A"/>
    <w:rsid w:val="00261FED"/>
    <w:rsid w:val="0026356B"/>
    <w:rsid w:val="00264CC6"/>
    <w:rsid w:val="00267407"/>
    <w:rsid w:val="00273B55"/>
    <w:rsid w:val="002763EB"/>
    <w:rsid w:val="00276A77"/>
    <w:rsid w:val="002853E6"/>
    <w:rsid w:val="00290EC0"/>
    <w:rsid w:val="00291C5D"/>
    <w:rsid w:val="00294231"/>
    <w:rsid w:val="002952D6"/>
    <w:rsid w:val="002A0B59"/>
    <w:rsid w:val="002A0DD1"/>
    <w:rsid w:val="002A1637"/>
    <w:rsid w:val="002A58AE"/>
    <w:rsid w:val="002A5D49"/>
    <w:rsid w:val="002A7FC2"/>
    <w:rsid w:val="002B007C"/>
    <w:rsid w:val="002B0B40"/>
    <w:rsid w:val="002B28A4"/>
    <w:rsid w:val="002B4556"/>
    <w:rsid w:val="002B7BA4"/>
    <w:rsid w:val="002D5C1E"/>
    <w:rsid w:val="002D6D16"/>
    <w:rsid w:val="002D7712"/>
    <w:rsid w:val="002E4B94"/>
    <w:rsid w:val="002E4D18"/>
    <w:rsid w:val="002E551A"/>
    <w:rsid w:val="002E714C"/>
    <w:rsid w:val="002F26F3"/>
    <w:rsid w:val="002F2D24"/>
    <w:rsid w:val="002F5AE3"/>
    <w:rsid w:val="002F6493"/>
    <w:rsid w:val="002F779C"/>
    <w:rsid w:val="00302103"/>
    <w:rsid w:val="00302A54"/>
    <w:rsid w:val="00306D08"/>
    <w:rsid w:val="003100CE"/>
    <w:rsid w:val="00310D84"/>
    <w:rsid w:val="003127FC"/>
    <w:rsid w:val="0031297D"/>
    <w:rsid w:val="0031738D"/>
    <w:rsid w:val="00324AC2"/>
    <w:rsid w:val="00332F44"/>
    <w:rsid w:val="00333106"/>
    <w:rsid w:val="0033650A"/>
    <w:rsid w:val="00336CFA"/>
    <w:rsid w:val="00336D6C"/>
    <w:rsid w:val="00341BD1"/>
    <w:rsid w:val="00342698"/>
    <w:rsid w:val="00347D3B"/>
    <w:rsid w:val="00350EDC"/>
    <w:rsid w:val="00353F6B"/>
    <w:rsid w:val="00355A14"/>
    <w:rsid w:val="00355AF4"/>
    <w:rsid w:val="0036009D"/>
    <w:rsid w:val="00363F7D"/>
    <w:rsid w:val="003656A7"/>
    <w:rsid w:val="00370A18"/>
    <w:rsid w:val="00372383"/>
    <w:rsid w:val="003745B8"/>
    <w:rsid w:val="0037743E"/>
    <w:rsid w:val="00377B77"/>
    <w:rsid w:val="00381896"/>
    <w:rsid w:val="00381952"/>
    <w:rsid w:val="00396273"/>
    <w:rsid w:val="003968D0"/>
    <w:rsid w:val="00396BE9"/>
    <w:rsid w:val="00396ECE"/>
    <w:rsid w:val="003A1FE6"/>
    <w:rsid w:val="003A2702"/>
    <w:rsid w:val="003A372F"/>
    <w:rsid w:val="003A3E98"/>
    <w:rsid w:val="003A3F85"/>
    <w:rsid w:val="003A5159"/>
    <w:rsid w:val="003A5E68"/>
    <w:rsid w:val="003A67B9"/>
    <w:rsid w:val="003B3766"/>
    <w:rsid w:val="003B602B"/>
    <w:rsid w:val="003C0B3F"/>
    <w:rsid w:val="003C250C"/>
    <w:rsid w:val="003C2F1C"/>
    <w:rsid w:val="003C6B20"/>
    <w:rsid w:val="003C7D07"/>
    <w:rsid w:val="003D13CB"/>
    <w:rsid w:val="003D264D"/>
    <w:rsid w:val="003D7833"/>
    <w:rsid w:val="003E409B"/>
    <w:rsid w:val="003E5F6A"/>
    <w:rsid w:val="003F17F6"/>
    <w:rsid w:val="003F7B97"/>
    <w:rsid w:val="00406781"/>
    <w:rsid w:val="004109BE"/>
    <w:rsid w:val="00412984"/>
    <w:rsid w:val="004134A4"/>
    <w:rsid w:val="00416ACD"/>
    <w:rsid w:val="004218A6"/>
    <w:rsid w:val="004237C2"/>
    <w:rsid w:val="00427521"/>
    <w:rsid w:val="00427D6F"/>
    <w:rsid w:val="00430B96"/>
    <w:rsid w:val="004313F0"/>
    <w:rsid w:val="004314E7"/>
    <w:rsid w:val="00433033"/>
    <w:rsid w:val="00435E25"/>
    <w:rsid w:val="00455E7A"/>
    <w:rsid w:val="00456D0E"/>
    <w:rsid w:val="00456E95"/>
    <w:rsid w:val="00456ECB"/>
    <w:rsid w:val="004625CD"/>
    <w:rsid w:val="00464984"/>
    <w:rsid w:val="00466596"/>
    <w:rsid w:val="0047006D"/>
    <w:rsid w:val="00471C3F"/>
    <w:rsid w:val="00474D7A"/>
    <w:rsid w:val="004757CD"/>
    <w:rsid w:val="004778D5"/>
    <w:rsid w:val="0048002E"/>
    <w:rsid w:val="00480287"/>
    <w:rsid w:val="00480A9F"/>
    <w:rsid w:val="00481344"/>
    <w:rsid w:val="00486CB7"/>
    <w:rsid w:val="00487714"/>
    <w:rsid w:val="00491BD4"/>
    <w:rsid w:val="00492446"/>
    <w:rsid w:val="00496FFB"/>
    <w:rsid w:val="004C5C3B"/>
    <w:rsid w:val="004C72F4"/>
    <w:rsid w:val="004D0178"/>
    <w:rsid w:val="004D1C39"/>
    <w:rsid w:val="004D35D6"/>
    <w:rsid w:val="004D4D2C"/>
    <w:rsid w:val="004D5D16"/>
    <w:rsid w:val="004E120F"/>
    <w:rsid w:val="004E3D92"/>
    <w:rsid w:val="004E6F3B"/>
    <w:rsid w:val="004E7AEB"/>
    <w:rsid w:val="004E7DA6"/>
    <w:rsid w:val="004F1818"/>
    <w:rsid w:val="004F2094"/>
    <w:rsid w:val="004F3819"/>
    <w:rsid w:val="004F467E"/>
    <w:rsid w:val="004F5FE3"/>
    <w:rsid w:val="005026F4"/>
    <w:rsid w:val="0050319C"/>
    <w:rsid w:val="0050400C"/>
    <w:rsid w:val="00504159"/>
    <w:rsid w:val="0050518A"/>
    <w:rsid w:val="00513EA9"/>
    <w:rsid w:val="00520D92"/>
    <w:rsid w:val="0052432B"/>
    <w:rsid w:val="005246C9"/>
    <w:rsid w:val="00525473"/>
    <w:rsid w:val="00531A2C"/>
    <w:rsid w:val="00531D61"/>
    <w:rsid w:val="005325E7"/>
    <w:rsid w:val="0053413E"/>
    <w:rsid w:val="0053516F"/>
    <w:rsid w:val="0053594E"/>
    <w:rsid w:val="0053780A"/>
    <w:rsid w:val="005420D9"/>
    <w:rsid w:val="00544ED4"/>
    <w:rsid w:val="005463F5"/>
    <w:rsid w:val="005504A3"/>
    <w:rsid w:val="005505ED"/>
    <w:rsid w:val="00551045"/>
    <w:rsid w:val="005542C3"/>
    <w:rsid w:val="005554D3"/>
    <w:rsid w:val="00556444"/>
    <w:rsid w:val="00556AC4"/>
    <w:rsid w:val="0055738B"/>
    <w:rsid w:val="005600C5"/>
    <w:rsid w:val="005605CB"/>
    <w:rsid w:val="00563274"/>
    <w:rsid w:val="005664D0"/>
    <w:rsid w:val="005669B7"/>
    <w:rsid w:val="005727CF"/>
    <w:rsid w:val="00574691"/>
    <w:rsid w:val="0057559F"/>
    <w:rsid w:val="005757BD"/>
    <w:rsid w:val="005765C5"/>
    <w:rsid w:val="005774EC"/>
    <w:rsid w:val="0058023A"/>
    <w:rsid w:val="00585941"/>
    <w:rsid w:val="00586A1A"/>
    <w:rsid w:val="00590785"/>
    <w:rsid w:val="00592765"/>
    <w:rsid w:val="0059506C"/>
    <w:rsid w:val="005960A1"/>
    <w:rsid w:val="005A157D"/>
    <w:rsid w:val="005A426E"/>
    <w:rsid w:val="005B207B"/>
    <w:rsid w:val="005B7389"/>
    <w:rsid w:val="005C2C5C"/>
    <w:rsid w:val="005C343D"/>
    <w:rsid w:val="005C3E8A"/>
    <w:rsid w:val="005C473E"/>
    <w:rsid w:val="005C594B"/>
    <w:rsid w:val="005C75E5"/>
    <w:rsid w:val="005C766E"/>
    <w:rsid w:val="005D2394"/>
    <w:rsid w:val="005E3195"/>
    <w:rsid w:val="005E482C"/>
    <w:rsid w:val="005F0375"/>
    <w:rsid w:val="005F0BCE"/>
    <w:rsid w:val="005F1228"/>
    <w:rsid w:val="005F6463"/>
    <w:rsid w:val="00607012"/>
    <w:rsid w:val="006152E6"/>
    <w:rsid w:val="006201DA"/>
    <w:rsid w:val="00621F0B"/>
    <w:rsid w:val="00625E5E"/>
    <w:rsid w:val="006266BC"/>
    <w:rsid w:val="006301E2"/>
    <w:rsid w:val="0063263D"/>
    <w:rsid w:val="00634550"/>
    <w:rsid w:val="006359D0"/>
    <w:rsid w:val="00637215"/>
    <w:rsid w:val="00642EEB"/>
    <w:rsid w:val="00646E02"/>
    <w:rsid w:val="00651CE3"/>
    <w:rsid w:val="006551B5"/>
    <w:rsid w:val="00656849"/>
    <w:rsid w:val="00656DB3"/>
    <w:rsid w:val="0066096B"/>
    <w:rsid w:val="0066230D"/>
    <w:rsid w:val="00662C8A"/>
    <w:rsid w:val="006669A9"/>
    <w:rsid w:val="00673D22"/>
    <w:rsid w:val="00677C40"/>
    <w:rsid w:val="00680FE9"/>
    <w:rsid w:val="00681812"/>
    <w:rsid w:val="00682168"/>
    <w:rsid w:val="00686D92"/>
    <w:rsid w:val="00690157"/>
    <w:rsid w:val="00690489"/>
    <w:rsid w:val="00692CF7"/>
    <w:rsid w:val="0069345D"/>
    <w:rsid w:val="00695EE7"/>
    <w:rsid w:val="00697121"/>
    <w:rsid w:val="00697E23"/>
    <w:rsid w:val="006A5BAE"/>
    <w:rsid w:val="006A661B"/>
    <w:rsid w:val="006B0FB5"/>
    <w:rsid w:val="006B69EB"/>
    <w:rsid w:val="006C3296"/>
    <w:rsid w:val="006C4F03"/>
    <w:rsid w:val="006D04E4"/>
    <w:rsid w:val="006D1D04"/>
    <w:rsid w:val="006E12D1"/>
    <w:rsid w:val="006E3346"/>
    <w:rsid w:val="006E3AC6"/>
    <w:rsid w:val="006E5EDD"/>
    <w:rsid w:val="006E72C1"/>
    <w:rsid w:val="006F0BC7"/>
    <w:rsid w:val="006F26C7"/>
    <w:rsid w:val="006F63C0"/>
    <w:rsid w:val="006F7253"/>
    <w:rsid w:val="006F7A44"/>
    <w:rsid w:val="00703FD9"/>
    <w:rsid w:val="007044EB"/>
    <w:rsid w:val="00704C4E"/>
    <w:rsid w:val="00711187"/>
    <w:rsid w:val="007115C6"/>
    <w:rsid w:val="00714189"/>
    <w:rsid w:val="00714754"/>
    <w:rsid w:val="00716233"/>
    <w:rsid w:val="00717A4D"/>
    <w:rsid w:val="00724B92"/>
    <w:rsid w:val="00725523"/>
    <w:rsid w:val="00725792"/>
    <w:rsid w:val="007307E8"/>
    <w:rsid w:val="00731DAE"/>
    <w:rsid w:val="007332F0"/>
    <w:rsid w:val="0073360A"/>
    <w:rsid w:val="007354BE"/>
    <w:rsid w:val="00736080"/>
    <w:rsid w:val="0073678B"/>
    <w:rsid w:val="007423FE"/>
    <w:rsid w:val="0074586F"/>
    <w:rsid w:val="00746177"/>
    <w:rsid w:val="007524C2"/>
    <w:rsid w:val="00753C03"/>
    <w:rsid w:val="007542B2"/>
    <w:rsid w:val="00756593"/>
    <w:rsid w:val="00757E85"/>
    <w:rsid w:val="00761B5C"/>
    <w:rsid w:val="00762E19"/>
    <w:rsid w:val="00762FA2"/>
    <w:rsid w:val="00767AD7"/>
    <w:rsid w:val="0077078D"/>
    <w:rsid w:val="00781354"/>
    <w:rsid w:val="007819EF"/>
    <w:rsid w:val="00782365"/>
    <w:rsid w:val="007869CB"/>
    <w:rsid w:val="00787F81"/>
    <w:rsid w:val="00792B75"/>
    <w:rsid w:val="00793735"/>
    <w:rsid w:val="0079773C"/>
    <w:rsid w:val="007A1BDD"/>
    <w:rsid w:val="007A2DC9"/>
    <w:rsid w:val="007A6FE5"/>
    <w:rsid w:val="007A7F10"/>
    <w:rsid w:val="007B2141"/>
    <w:rsid w:val="007B3189"/>
    <w:rsid w:val="007B6260"/>
    <w:rsid w:val="007B7538"/>
    <w:rsid w:val="007D01F1"/>
    <w:rsid w:val="007D254C"/>
    <w:rsid w:val="007D409E"/>
    <w:rsid w:val="007D59A2"/>
    <w:rsid w:val="007D784F"/>
    <w:rsid w:val="007E0D7E"/>
    <w:rsid w:val="007E4DD5"/>
    <w:rsid w:val="007E6E85"/>
    <w:rsid w:val="007F079A"/>
    <w:rsid w:val="007F1F64"/>
    <w:rsid w:val="007F4719"/>
    <w:rsid w:val="007F7126"/>
    <w:rsid w:val="007F7647"/>
    <w:rsid w:val="008014D8"/>
    <w:rsid w:val="00802729"/>
    <w:rsid w:val="0080300F"/>
    <w:rsid w:val="00805418"/>
    <w:rsid w:val="00811576"/>
    <w:rsid w:val="00812472"/>
    <w:rsid w:val="00813C88"/>
    <w:rsid w:val="00814717"/>
    <w:rsid w:val="0081584C"/>
    <w:rsid w:val="008158EE"/>
    <w:rsid w:val="008159E4"/>
    <w:rsid w:val="008169F3"/>
    <w:rsid w:val="00824EE1"/>
    <w:rsid w:val="0083524D"/>
    <w:rsid w:val="00846F07"/>
    <w:rsid w:val="008515D5"/>
    <w:rsid w:val="00856D0F"/>
    <w:rsid w:val="00864251"/>
    <w:rsid w:val="0086431A"/>
    <w:rsid w:val="00871089"/>
    <w:rsid w:val="00877D67"/>
    <w:rsid w:val="00877D8F"/>
    <w:rsid w:val="00877E21"/>
    <w:rsid w:val="00881CC2"/>
    <w:rsid w:val="00882142"/>
    <w:rsid w:val="00882908"/>
    <w:rsid w:val="008835E3"/>
    <w:rsid w:val="0088392F"/>
    <w:rsid w:val="00884085"/>
    <w:rsid w:val="00884929"/>
    <w:rsid w:val="00885839"/>
    <w:rsid w:val="00886265"/>
    <w:rsid w:val="0089027B"/>
    <w:rsid w:val="00895720"/>
    <w:rsid w:val="00895CFC"/>
    <w:rsid w:val="00895FEA"/>
    <w:rsid w:val="008964F6"/>
    <w:rsid w:val="008A4233"/>
    <w:rsid w:val="008A5081"/>
    <w:rsid w:val="008A6463"/>
    <w:rsid w:val="008A6694"/>
    <w:rsid w:val="008B5567"/>
    <w:rsid w:val="008B5BF2"/>
    <w:rsid w:val="008C001E"/>
    <w:rsid w:val="008C1213"/>
    <w:rsid w:val="008C651D"/>
    <w:rsid w:val="008C7542"/>
    <w:rsid w:val="008C7C1F"/>
    <w:rsid w:val="008D1872"/>
    <w:rsid w:val="008D5C1D"/>
    <w:rsid w:val="008D60A6"/>
    <w:rsid w:val="008D6BDF"/>
    <w:rsid w:val="008F049E"/>
    <w:rsid w:val="008F0A7C"/>
    <w:rsid w:val="008F150D"/>
    <w:rsid w:val="008F44CD"/>
    <w:rsid w:val="008F49B4"/>
    <w:rsid w:val="008F49C0"/>
    <w:rsid w:val="008F4F46"/>
    <w:rsid w:val="008F7523"/>
    <w:rsid w:val="00902C75"/>
    <w:rsid w:val="00910A6D"/>
    <w:rsid w:val="009111D6"/>
    <w:rsid w:val="00914DB7"/>
    <w:rsid w:val="0091549C"/>
    <w:rsid w:val="00923684"/>
    <w:rsid w:val="009255CA"/>
    <w:rsid w:val="00925BFD"/>
    <w:rsid w:val="00931D30"/>
    <w:rsid w:val="0093733B"/>
    <w:rsid w:val="00937C25"/>
    <w:rsid w:val="009443F6"/>
    <w:rsid w:val="00946E54"/>
    <w:rsid w:val="0095497D"/>
    <w:rsid w:val="00954E93"/>
    <w:rsid w:val="0096289B"/>
    <w:rsid w:val="00962976"/>
    <w:rsid w:val="009649EF"/>
    <w:rsid w:val="00964DE6"/>
    <w:rsid w:val="0096515F"/>
    <w:rsid w:val="009668B8"/>
    <w:rsid w:val="00967C74"/>
    <w:rsid w:val="00970F2E"/>
    <w:rsid w:val="00974057"/>
    <w:rsid w:val="0097460D"/>
    <w:rsid w:val="00977C5F"/>
    <w:rsid w:val="0098215A"/>
    <w:rsid w:val="00982680"/>
    <w:rsid w:val="00982F72"/>
    <w:rsid w:val="009906BF"/>
    <w:rsid w:val="009920B7"/>
    <w:rsid w:val="00994F7D"/>
    <w:rsid w:val="009A11FA"/>
    <w:rsid w:val="009A12EF"/>
    <w:rsid w:val="009A3875"/>
    <w:rsid w:val="009A6492"/>
    <w:rsid w:val="009B220C"/>
    <w:rsid w:val="009B3127"/>
    <w:rsid w:val="009B4C5E"/>
    <w:rsid w:val="009B5660"/>
    <w:rsid w:val="009C40B5"/>
    <w:rsid w:val="009C562F"/>
    <w:rsid w:val="009C7F4C"/>
    <w:rsid w:val="009D077A"/>
    <w:rsid w:val="009D2A3E"/>
    <w:rsid w:val="009D4D14"/>
    <w:rsid w:val="009D5318"/>
    <w:rsid w:val="009D5673"/>
    <w:rsid w:val="009D7191"/>
    <w:rsid w:val="009E084A"/>
    <w:rsid w:val="009E08E2"/>
    <w:rsid w:val="009E2930"/>
    <w:rsid w:val="009E2A34"/>
    <w:rsid w:val="009F18A8"/>
    <w:rsid w:val="009F31A2"/>
    <w:rsid w:val="009F7EF5"/>
    <w:rsid w:val="00A00A16"/>
    <w:rsid w:val="00A03594"/>
    <w:rsid w:val="00A078E8"/>
    <w:rsid w:val="00A07907"/>
    <w:rsid w:val="00A13A2F"/>
    <w:rsid w:val="00A1467E"/>
    <w:rsid w:val="00A17511"/>
    <w:rsid w:val="00A20B34"/>
    <w:rsid w:val="00A20DF1"/>
    <w:rsid w:val="00A23FDC"/>
    <w:rsid w:val="00A253FB"/>
    <w:rsid w:val="00A25541"/>
    <w:rsid w:val="00A259F4"/>
    <w:rsid w:val="00A27E4E"/>
    <w:rsid w:val="00A305E5"/>
    <w:rsid w:val="00A312A4"/>
    <w:rsid w:val="00A32870"/>
    <w:rsid w:val="00A40C42"/>
    <w:rsid w:val="00A42594"/>
    <w:rsid w:val="00A54C59"/>
    <w:rsid w:val="00A55361"/>
    <w:rsid w:val="00A55677"/>
    <w:rsid w:val="00A601CE"/>
    <w:rsid w:val="00A6153D"/>
    <w:rsid w:val="00A61D94"/>
    <w:rsid w:val="00A6251D"/>
    <w:rsid w:val="00A637D8"/>
    <w:rsid w:val="00A649DC"/>
    <w:rsid w:val="00A66F76"/>
    <w:rsid w:val="00A7578E"/>
    <w:rsid w:val="00A75891"/>
    <w:rsid w:val="00A850E1"/>
    <w:rsid w:val="00A86505"/>
    <w:rsid w:val="00A8678A"/>
    <w:rsid w:val="00A87A32"/>
    <w:rsid w:val="00A90F41"/>
    <w:rsid w:val="00A94135"/>
    <w:rsid w:val="00AA23C6"/>
    <w:rsid w:val="00AA321D"/>
    <w:rsid w:val="00AB2901"/>
    <w:rsid w:val="00AC3260"/>
    <w:rsid w:val="00AD0CDF"/>
    <w:rsid w:val="00AD1802"/>
    <w:rsid w:val="00AD46BF"/>
    <w:rsid w:val="00AD5101"/>
    <w:rsid w:val="00AD543E"/>
    <w:rsid w:val="00AD6691"/>
    <w:rsid w:val="00AD7F06"/>
    <w:rsid w:val="00AE1BD0"/>
    <w:rsid w:val="00AE21F5"/>
    <w:rsid w:val="00AE4200"/>
    <w:rsid w:val="00AE45C7"/>
    <w:rsid w:val="00AF0CAA"/>
    <w:rsid w:val="00AF1034"/>
    <w:rsid w:val="00AF2474"/>
    <w:rsid w:val="00AF2B0E"/>
    <w:rsid w:val="00AF3E2C"/>
    <w:rsid w:val="00AF463F"/>
    <w:rsid w:val="00AF4CB6"/>
    <w:rsid w:val="00AF5B99"/>
    <w:rsid w:val="00AF7205"/>
    <w:rsid w:val="00AF7BEA"/>
    <w:rsid w:val="00B0168F"/>
    <w:rsid w:val="00B07CEA"/>
    <w:rsid w:val="00B1229E"/>
    <w:rsid w:val="00B131D3"/>
    <w:rsid w:val="00B15563"/>
    <w:rsid w:val="00B16CED"/>
    <w:rsid w:val="00B17F30"/>
    <w:rsid w:val="00B20C29"/>
    <w:rsid w:val="00B21221"/>
    <w:rsid w:val="00B21BFF"/>
    <w:rsid w:val="00B2208D"/>
    <w:rsid w:val="00B27005"/>
    <w:rsid w:val="00B31AEC"/>
    <w:rsid w:val="00B35AA7"/>
    <w:rsid w:val="00B41539"/>
    <w:rsid w:val="00B415D5"/>
    <w:rsid w:val="00B43A86"/>
    <w:rsid w:val="00B45CAE"/>
    <w:rsid w:val="00B45EA6"/>
    <w:rsid w:val="00B523F6"/>
    <w:rsid w:val="00B551AF"/>
    <w:rsid w:val="00B57276"/>
    <w:rsid w:val="00B62177"/>
    <w:rsid w:val="00B62439"/>
    <w:rsid w:val="00B66C28"/>
    <w:rsid w:val="00B71C30"/>
    <w:rsid w:val="00B720D1"/>
    <w:rsid w:val="00B73A5E"/>
    <w:rsid w:val="00B74481"/>
    <w:rsid w:val="00B74D30"/>
    <w:rsid w:val="00B75B43"/>
    <w:rsid w:val="00B929E4"/>
    <w:rsid w:val="00B92C3E"/>
    <w:rsid w:val="00B97D40"/>
    <w:rsid w:val="00BA10CC"/>
    <w:rsid w:val="00BA2774"/>
    <w:rsid w:val="00BA27C4"/>
    <w:rsid w:val="00BA426A"/>
    <w:rsid w:val="00BA42A7"/>
    <w:rsid w:val="00BA47AE"/>
    <w:rsid w:val="00BA61B3"/>
    <w:rsid w:val="00BA7DBC"/>
    <w:rsid w:val="00BB0876"/>
    <w:rsid w:val="00BB627A"/>
    <w:rsid w:val="00BB6B28"/>
    <w:rsid w:val="00BB6D61"/>
    <w:rsid w:val="00BB6F1C"/>
    <w:rsid w:val="00BB7333"/>
    <w:rsid w:val="00BC0034"/>
    <w:rsid w:val="00BC3FB2"/>
    <w:rsid w:val="00BC6B00"/>
    <w:rsid w:val="00BC6EE1"/>
    <w:rsid w:val="00BC7694"/>
    <w:rsid w:val="00BD6402"/>
    <w:rsid w:val="00BE397D"/>
    <w:rsid w:val="00BF1BF4"/>
    <w:rsid w:val="00BF6502"/>
    <w:rsid w:val="00C006C3"/>
    <w:rsid w:val="00C013C2"/>
    <w:rsid w:val="00C03875"/>
    <w:rsid w:val="00C03DB0"/>
    <w:rsid w:val="00C05194"/>
    <w:rsid w:val="00C072FD"/>
    <w:rsid w:val="00C076F4"/>
    <w:rsid w:val="00C20D9A"/>
    <w:rsid w:val="00C2468C"/>
    <w:rsid w:val="00C253C0"/>
    <w:rsid w:val="00C2674E"/>
    <w:rsid w:val="00C33828"/>
    <w:rsid w:val="00C33EE4"/>
    <w:rsid w:val="00C37B89"/>
    <w:rsid w:val="00C44E82"/>
    <w:rsid w:val="00C458D8"/>
    <w:rsid w:val="00C5166B"/>
    <w:rsid w:val="00C51ADB"/>
    <w:rsid w:val="00C51E5A"/>
    <w:rsid w:val="00C56F58"/>
    <w:rsid w:val="00C609DE"/>
    <w:rsid w:val="00C62C19"/>
    <w:rsid w:val="00C62C79"/>
    <w:rsid w:val="00C633ED"/>
    <w:rsid w:val="00C63CD1"/>
    <w:rsid w:val="00C650BD"/>
    <w:rsid w:val="00C655C9"/>
    <w:rsid w:val="00C66250"/>
    <w:rsid w:val="00C71510"/>
    <w:rsid w:val="00C76CD2"/>
    <w:rsid w:val="00C77D14"/>
    <w:rsid w:val="00C824F8"/>
    <w:rsid w:val="00C86432"/>
    <w:rsid w:val="00C93F4F"/>
    <w:rsid w:val="00CA0652"/>
    <w:rsid w:val="00CA3255"/>
    <w:rsid w:val="00CA5EFD"/>
    <w:rsid w:val="00CB0C9A"/>
    <w:rsid w:val="00CB1850"/>
    <w:rsid w:val="00CB2401"/>
    <w:rsid w:val="00CB4E58"/>
    <w:rsid w:val="00CB5792"/>
    <w:rsid w:val="00CC042E"/>
    <w:rsid w:val="00CC0688"/>
    <w:rsid w:val="00CC7284"/>
    <w:rsid w:val="00CC73B7"/>
    <w:rsid w:val="00CC7F25"/>
    <w:rsid w:val="00CD0249"/>
    <w:rsid w:val="00CE0691"/>
    <w:rsid w:val="00CE45EC"/>
    <w:rsid w:val="00CF48FE"/>
    <w:rsid w:val="00D01A59"/>
    <w:rsid w:val="00D01FC3"/>
    <w:rsid w:val="00D02687"/>
    <w:rsid w:val="00D029A4"/>
    <w:rsid w:val="00D0584B"/>
    <w:rsid w:val="00D07C5A"/>
    <w:rsid w:val="00D110E8"/>
    <w:rsid w:val="00D11139"/>
    <w:rsid w:val="00D11B79"/>
    <w:rsid w:val="00D16B06"/>
    <w:rsid w:val="00D1725C"/>
    <w:rsid w:val="00D200DB"/>
    <w:rsid w:val="00D2036C"/>
    <w:rsid w:val="00D2417B"/>
    <w:rsid w:val="00D24282"/>
    <w:rsid w:val="00D31205"/>
    <w:rsid w:val="00D3364C"/>
    <w:rsid w:val="00D35AC7"/>
    <w:rsid w:val="00D41936"/>
    <w:rsid w:val="00D426EF"/>
    <w:rsid w:val="00D43133"/>
    <w:rsid w:val="00D43A2B"/>
    <w:rsid w:val="00D465BF"/>
    <w:rsid w:val="00D46693"/>
    <w:rsid w:val="00D46C0C"/>
    <w:rsid w:val="00D54DAD"/>
    <w:rsid w:val="00D6192D"/>
    <w:rsid w:val="00D62DC0"/>
    <w:rsid w:val="00D63A7A"/>
    <w:rsid w:val="00D66F72"/>
    <w:rsid w:val="00D671AF"/>
    <w:rsid w:val="00D702F4"/>
    <w:rsid w:val="00D70593"/>
    <w:rsid w:val="00D71DF1"/>
    <w:rsid w:val="00D775C6"/>
    <w:rsid w:val="00D7786C"/>
    <w:rsid w:val="00D872A9"/>
    <w:rsid w:val="00D90D5B"/>
    <w:rsid w:val="00D90ED6"/>
    <w:rsid w:val="00D916B3"/>
    <w:rsid w:val="00D93B87"/>
    <w:rsid w:val="00D93ECE"/>
    <w:rsid w:val="00D94B98"/>
    <w:rsid w:val="00DA4031"/>
    <w:rsid w:val="00DA404D"/>
    <w:rsid w:val="00DA43D7"/>
    <w:rsid w:val="00DA460F"/>
    <w:rsid w:val="00DA4933"/>
    <w:rsid w:val="00DB113C"/>
    <w:rsid w:val="00DB2AD1"/>
    <w:rsid w:val="00DB3B37"/>
    <w:rsid w:val="00DB62B0"/>
    <w:rsid w:val="00DB79DD"/>
    <w:rsid w:val="00DD49DD"/>
    <w:rsid w:val="00DD634D"/>
    <w:rsid w:val="00DD7298"/>
    <w:rsid w:val="00DE4528"/>
    <w:rsid w:val="00DF39B1"/>
    <w:rsid w:val="00DF4D21"/>
    <w:rsid w:val="00DF4FDE"/>
    <w:rsid w:val="00DF7A00"/>
    <w:rsid w:val="00E017F3"/>
    <w:rsid w:val="00E03789"/>
    <w:rsid w:val="00E0433D"/>
    <w:rsid w:val="00E0465D"/>
    <w:rsid w:val="00E12BF8"/>
    <w:rsid w:val="00E2078A"/>
    <w:rsid w:val="00E2163E"/>
    <w:rsid w:val="00E219AC"/>
    <w:rsid w:val="00E22D7E"/>
    <w:rsid w:val="00E23871"/>
    <w:rsid w:val="00E24013"/>
    <w:rsid w:val="00E275D1"/>
    <w:rsid w:val="00E27927"/>
    <w:rsid w:val="00E31F30"/>
    <w:rsid w:val="00E31F5D"/>
    <w:rsid w:val="00E332E0"/>
    <w:rsid w:val="00E36125"/>
    <w:rsid w:val="00E42AED"/>
    <w:rsid w:val="00E43A02"/>
    <w:rsid w:val="00E43EF6"/>
    <w:rsid w:val="00E44AB3"/>
    <w:rsid w:val="00E454FF"/>
    <w:rsid w:val="00E469D7"/>
    <w:rsid w:val="00E46F74"/>
    <w:rsid w:val="00E47991"/>
    <w:rsid w:val="00E50D92"/>
    <w:rsid w:val="00E50FB6"/>
    <w:rsid w:val="00E52C34"/>
    <w:rsid w:val="00E6347F"/>
    <w:rsid w:val="00E65059"/>
    <w:rsid w:val="00E65346"/>
    <w:rsid w:val="00E7226F"/>
    <w:rsid w:val="00E738E4"/>
    <w:rsid w:val="00E73EB7"/>
    <w:rsid w:val="00E80FF7"/>
    <w:rsid w:val="00E818F7"/>
    <w:rsid w:val="00E8340D"/>
    <w:rsid w:val="00E83C8B"/>
    <w:rsid w:val="00E86515"/>
    <w:rsid w:val="00E91A75"/>
    <w:rsid w:val="00E9524C"/>
    <w:rsid w:val="00EA1870"/>
    <w:rsid w:val="00EA2B6D"/>
    <w:rsid w:val="00EA2F96"/>
    <w:rsid w:val="00EA304E"/>
    <w:rsid w:val="00EA34C0"/>
    <w:rsid w:val="00EA3D7C"/>
    <w:rsid w:val="00EA6625"/>
    <w:rsid w:val="00EB21C3"/>
    <w:rsid w:val="00EB26B2"/>
    <w:rsid w:val="00EB4739"/>
    <w:rsid w:val="00EB64C3"/>
    <w:rsid w:val="00EB66E6"/>
    <w:rsid w:val="00EC07A5"/>
    <w:rsid w:val="00EC0A28"/>
    <w:rsid w:val="00EC16C6"/>
    <w:rsid w:val="00EC1808"/>
    <w:rsid w:val="00EC4F40"/>
    <w:rsid w:val="00ED3C42"/>
    <w:rsid w:val="00EE2AF2"/>
    <w:rsid w:val="00EE4C2A"/>
    <w:rsid w:val="00EF255F"/>
    <w:rsid w:val="00EF526F"/>
    <w:rsid w:val="00EF644A"/>
    <w:rsid w:val="00F0236C"/>
    <w:rsid w:val="00F03B60"/>
    <w:rsid w:val="00F06741"/>
    <w:rsid w:val="00F076FE"/>
    <w:rsid w:val="00F12019"/>
    <w:rsid w:val="00F153B4"/>
    <w:rsid w:val="00F15CA6"/>
    <w:rsid w:val="00F20B48"/>
    <w:rsid w:val="00F21026"/>
    <w:rsid w:val="00F2258C"/>
    <w:rsid w:val="00F25255"/>
    <w:rsid w:val="00F264A6"/>
    <w:rsid w:val="00F27306"/>
    <w:rsid w:val="00F27340"/>
    <w:rsid w:val="00F278D9"/>
    <w:rsid w:val="00F3362C"/>
    <w:rsid w:val="00F356CB"/>
    <w:rsid w:val="00F35B66"/>
    <w:rsid w:val="00F36F4D"/>
    <w:rsid w:val="00F37E8F"/>
    <w:rsid w:val="00F42F8C"/>
    <w:rsid w:val="00F44340"/>
    <w:rsid w:val="00F457CC"/>
    <w:rsid w:val="00F473AA"/>
    <w:rsid w:val="00F47E82"/>
    <w:rsid w:val="00F50ECB"/>
    <w:rsid w:val="00F52DB1"/>
    <w:rsid w:val="00F537C9"/>
    <w:rsid w:val="00F601D2"/>
    <w:rsid w:val="00F627D2"/>
    <w:rsid w:val="00F64697"/>
    <w:rsid w:val="00F66EDD"/>
    <w:rsid w:val="00F671EC"/>
    <w:rsid w:val="00F672D1"/>
    <w:rsid w:val="00F70738"/>
    <w:rsid w:val="00F719F3"/>
    <w:rsid w:val="00F73E85"/>
    <w:rsid w:val="00F77C28"/>
    <w:rsid w:val="00F83DE3"/>
    <w:rsid w:val="00F8518D"/>
    <w:rsid w:val="00F86A35"/>
    <w:rsid w:val="00F8741A"/>
    <w:rsid w:val="00F94852"/>
    <w:rsid w:val="00F96545"/>
    <w:rsid w:val="00FA07BE"/>
    <w:rsid w:val="00FA08D0"/>
    <w:rsid w:val="00FA2260"/>
    <w:rsid w:val="00FA37A0"/>
    <w:rsid w:val="00FA42BF"/>
    <w:rsid w:val="00FA4B10"/>
    <w:rsid w:val="00FA65D4"/>
    <w:rsid w:val="00FA78C5"/>
    <w:rsid w:val="00FB1819"/>
    <w:rsid w:val="00FB1B06"/>
    <w:rsid w:val="00FB1F29"/>
    <w:rsid w:val="00FB2D24"/>
    <w:rsid w:val="00FB6DD7"/>
    <w:rsid w:val="00FC0D72"/>
    <w:rsid w:val="00FC3043"/>
    <w:rsid w:val="00FD0D21"/>
    <w:rsid w:val="00FD2923"/>
    <w:rsid w:val="00FD6BDC"/>
    <w:rsid w:val="00FD7E58"/>
    <w:rsid w:val="00FE4F8D"/>
    <w:rsid w:val="00FE5F10"/>
    <w:rsid w:val="00FF136B"/>
    <w:rsid w:val="00FF3BE4"/>
    <w:rsid w:val="00FF3CC8"/>
    <w:rsid w:val="00FF71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8B44C"/>
  <w15:chartTrackingRefBased/>
  <w15:docId w15:val="{D7B0D88E-AD8D-4321-8224-56FA6238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EA6625"/>
    <w:pPr>
      <w:keepNext/>
      <w:spacing w:before="240" w:after="60"/>
      <w:outlineLvl w:val="1"/>
    </w:pPr>
    <w:rPr>
      <w:rFonts w:ascii="Cambria" w:eastAsia="Times New Roman"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uiPriority w:val="99"/>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uiPriority w:val="99"/>
    <w:rsid w:val="00C655C9"/>
    <w:rPr>
      <w:rFonts w:cs="Times New Roman"/>
    </w:rPr>
  </w:style>
  <w:style w:type="character" w:styleId="Hypertextovodkaz">
    <w:name w:val="Hyperlink"/>
    <w:uiPriority w:val="99"/>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6"/>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semiHidden/>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59"/>
    <w:rsid w:val="0011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cs="Times New Roman"/>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 TargetMode="External"/><Relationship Id="rId5" Type="http://schemas.openxmlformats.org/officeDocument/2006/relationships/webSettings" Target="webSettings.xml"/><Relationship Id="rId10" Type="http://schemas.openxmlformats.org/officeDocument/2006/relationships/hyperlink" Target="http://www.op-vk.cz"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5099-8D1F-4D26-A57C-DAE9215D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5634</Words>
  <Characters>33243</Characters>
  <Application>Microsoft Office Word</Application>
  <DocSecurity>0</DocSecurity>
  <Lines>277</Lines>
  <Paragraphs>77</Paragraphs>
  <ScaleCrop>false</ScaleCrop>
  <HeadingPairs>
    <vt:vector size="4" baseType="variant">
      <vt:variant>
        <vt:lpstr>Název</vt:lpstr>
      </vt:variant>
      <vt:variant>
        <vt:i4>1</vt:i4>
      </vt:variant>
      <vt:variant>
        <vt:lpstr>Nadpisy</vt:lpstr>
      </vt:variant>
      <vt:variant>
        <vt:i4>53</vt:i4>
      </vt:variant>
    </vt:vector>
  </HeadingPairs>
  <TitlesOfParts>
    <vt:vector size="54" baseType="lpstr">
      <vt:lpstr/>
      <vt:lpstr>Čj.: ČŠIG-186/14-G21</vt:lpstr>
      <vt:lpstr>Zadávací dokumentace k výběrovému řízení</vt:lpstr>
      <vt:lpstr>Vymezení zadavatele a zakázky</vt:lpstr>
      <vt:lpstr>Charakteristika výchozí situace k realizaci této zakázky</vt:lpstr>
      <vt:lpstr>Popis předmětu zakázky</vt:lpstr>
      <vt:lpstr>Předpokládaná hodnota zakázky a způsob zpracování nabídkové ceny</vt:lpstr>
      <vt:lpstr>Termín a způsob plnění zakázky</vt:lpstr>
      <vt:lpstr>Obchodní podmínky</vt:lpstr>
      <vt:lpstr>Kvalifikační předpoklady</vt:lpstr>
      <vt:lpstr/>
      <vt:lpstr/>
      <vt:lpstr>Podání nabídek</vt:lpstr>
      <vt:lpstr>Požadavky na jednotný způsob zpracování nabídky</vt:lpstr>
      <vt:lpstr>Termín a místo otevírání obálek s nabídkami</vt:lpstr>
      <vt:lpstr>Posouzení nabídek</vt:lpstr>
      <vt:lpstr>Hodnocení nabídek</vt:lpstr>
      <vt:lpstr>Zadávací lhůta</vt:lpstr>
      <vt:lpstr>Společná ustanovení</vt:lpstr>
      <vt:lpstr>Příloha č. 1</vt:lpstr>
      <vt:lpstr>Smlouva o poskytnutí služby uzavřená podle § 2586 a násl. a § 2358 a násl. zákon</vt:lpstr>
      <vt:lpstr>Smluvní strany</vt:lpstr>
      <vt:lpstr>Úvodní ustanovení</vt:lpstr>
      <vt:lpstr>Charakteristika výchozí situace k realizaci této smlouvy</vt:lpstr>
      <vt:lpstr>Předmět plnění</vt:lpstr>
      <vt:lpstr>Odborný řešitelský tým</vt:lpstr>
      <vt:lpstr>Místo plnění</vt:lpstr>
      <vt:lpstr>Termín a způsob plnění, předávací a akceptační podmínky výsledků poskytovaných </vt:lpstr>
      <vt:lpstr>Cena plnění</vt:lpstr>
      <vt:lpstr>Platební podmínky</vt:lpstr>
      <vt:lpstr>Právo užití služby jako autorského díla</vt:lpstr>
      <vt:lpstr>Přechod vlastnictví</vt:lpstr>
      <vt:lpstr>Vady plnění</vt:lpstr>
      <vt:lpstr>Smluvní pokuty a odpovědnost za škodu</vt:lpstr>
      <vt:lpstr>Záruční podmínky</vt:lpstr>
      <vt:lpstr>Ukončení smlouvy</vt:lpstr>
      <vt:lpstr>Zpřístupnění dokumentace</vt:lpstr>
      <vt:lpstr>Kontaktní osoby</vt:lpstr>
      <vt:lpstr>Mlčenlivost</vt:lpstr>
      <vt:lpstr>Obecná ustanovení</vt:lpstr>
      <vt:lpstr>Závěrečná ustanovení</vt:lpstr>
      <vt:lpstr/>
      <vt:lpstr>Čj.: ČŠIG-/14-G21</vt:lpstr>
      <vt:lpstr>Příloha Smlouvy Rozpis dílčích plnění zakázky, harmonogram a dílčí ocenění</vt:lpstr>
      <vt:lpstr>Krycí list nabídky</vt:lpstr>
      <vt:lpstr>Čestné prohlášení prokazující splnění základních kvalifikačních předpokladů uved</vt:lpstr>
      <vt:lpstr>        souhrnné výsledky školy</vt:lpstr>
      <vt:lpstr>        CO LZE Z GRAFŮ VYČÍST O VÝSLEDCÍCH ŠKOLY?</vt:lpstr>
      <vt:lpstr>        podrobné výsledky tříd</vt:lpstr>
      <vt:lpstr>        CO LZE Z GRAFU VYČÍST O VÝSLEDCÍCH ŠKOLY/TŘÍDY?</vt:lpstr>
      <vt:lpstr>        detailní výsledky žáků třídy</vt:lpstr>
      <vt:lpstr>        PŘEHLED VÝSLEDKŮ ŽÁKŮ ŠKOLY/TŘÍDY</vt:lpstr>
      <vt:lpstr>        výsledky školy v úlohách testu</vt:lpstr>
      <vt:lpstr>        ÚSPĚŠNOSTI V JEDNOTLIVÝCH OTÁZKÁCH</vt:lpstr>
    </vt:vector>
  </TitlesOfParts>
  <Company>Microsoft</Company>
  <LinksUpToDate>false</LinksUpToDate>
  <CharactersWithSpaces>38800</CharactersWithSpaces>
  <SharedDoc>false</SharedDoc>
  <HLinks>
    <vt:vector size="12" baseType="variant">
      <vt:variant>
        <vt:i4>8323124</vt:i4>
      </vt:variant>
      <vt:variant>
        <vt:i4>3</vt:i4>
      </vt:variant>
      <vt:variant>
        <vt:i4>0</vt:i4>
      </vt:variant>
      <vt:variant>
        <vt:i4>5</vt:i4>
      </vt:variant>
      <vt:variant>
        <vt:lpwstr>http://www.msmt.cz/</vt:lpwstr>
      </vt:variant>
      <vt:variant>
        <vt:lpwstr/>
      </vt:variant>
      <vt:variant>
        <vt:i4>5111810</vt:i4>
      </vt:variant>
      <vt:variant>
        <vt:i4>0</vt:i4>
      </vt:variant>
      <vt:variant>
        <vt:i4>0</vt:i4>
      </vt:variant>
      <vt:variant>
        <vt:i4>5</vt:i4>
      </vt:variant>
      <vt:variant>
        <vt:lpwstr>http://www.op-vk.cz/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Bartáková Petra</dc:creator>
  <cp:keywords/>
  <cp:lastModifiedBy>Picková Marie</cp:lastModifiedBy>
  <cp:revision>3</cp:revision>
  <cp:lastPrinted>2012-09-11T16:27:00Z</cp:lastPrinted>
  <dcterms:created xsi:type="dcterms:W3CDTF">2014-01-21T13:31:00Z</dcterms:created>
  <dcterms:modified xsi:type="dcterms:W3CDTF">2014-01-21T13:33:00Z</dcterms:modified>
</cp:coreProperties>
</file>