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F1998" w14:textId="1C578DC3" w:rsidR="00974C09" w:rsidRDefault="00974C09" w:rsidP="00B95182">
      <w:pPr>
        <w:pStyle w:val="Nadpis1"/>
        <w:jc w:val="both"/>
      </w:pPr>
      <w:r w:rsidRPr="00761474">
        <w:rPr>
          <w:rFonts w:ascii="Times New Roman" w:hAnsi="Times New Roman" w:cs="Times New Roman"/>
          <w:noProof/>
          <w:sz w:val="24"/>
          <w:szCs w:val="24"/>
          <w:lang w:eastAsia="cs-CZ"/>
        </w:rPr>
        <w:drawing>
          <wp:anchor distT="0" distB="0" distL="114300" distR="114300" simplePos="0" relativeHeight="251659264" behindDoc="0" locked="0" layoutInCell="1" allowOverlap="1" wp14:anchorId="63EB1696" wp14:editId="5479A2BE">
            <wp:simplePos x="0" y="0"/>
            <wp:positionH relativeFrom="margin">
              <wp:posOffset>1352550</wp:posOffset>
            </wp:positionH>
            <wp:positionV relativeFrom="paragraph">
              <wp:posOffset>18415</wp:posOffset>
            </wp:positionV>
            <wp:extent cx="2771775" cy="723900"/>
            <wp:effectExtent l="0" t="0" r="9525" b="0"/>
            <wp:wrapSquare wrapText="bothSides"/>
            <wp:docPr id="1" name="Obrázek 1" descr="CSI_logo_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I_logo_1C"/>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71775" cy="723900"/>
                    </a:xfrm>
                    <a:prstGeom prst="rect">
                      <a:avLst/>
                    </a:prstGeom>
                    <a:noFill/>
                    <a:ln>
                      <a:noFill/>
                    </a:ln>
                  </pic:spPr>
                </pic:pic>
              </a:graphicData>
            </a:graphic>
          </wp:anchor>
        </w:drawing>
      </w:r>
    </w:p>
    <w:p w14:paraId="4ABC3461" w14:textId="77777777" w:rsidR="00974C09" w:rsidRPr="00974C09" w:rsidRDefault="00974C09" w:rsidP="001500E8">
      <w:pPr>
        <w:jc w:val="right"/>
      </w:pPr>
    </w:p>
    <w:p w14:paraId="559C2C2E" w14:textId="5FD1370B" w:rsidR="001500E8" w:rsidRPr="001500E8" w:rsidRDefault="001500E8" w:rsidP="001500E8">
      <w:pPr>
        <w:pStyle w:val="Nadpis1"/>
        <w:jc w:val="right"/>
        <w:rPr>
          <w:rFonts w:ascii="Times New Roman" w:hAnsi="Times New Roman" w:cs="Times New Roman"/>
          <w:b/>
          <w:bCs/>
          <w:color w:val="auto"/>
          <w:sz w:val="24"/>
          <w:szCs w:val="24"/>
        </w:rPr>
      </w:pPr>
      <w:r w:rsidRPr="001500E8">
        <w:rPr>
          <w:rFonts w:ascii="Times New Roman" w:hAnsi="Times New Roman" w:cs="Times New Roman"/>
          <w:b/>
          <w:bCs/>
          <w:color w:val="auto"/>
          <w:sz w:val="24"/>
          <w:szCs w:val="24"/>
        </w:rPr>
        <w:t>Příloha č. 1</w:t>
      </w:r>
    </w:p>
    <w:p w14:paraId="39A78069" w14:textId="402B4B36" w:rsidR="00251CD5" w:rsidRPr="00F05C19" w:rsidRDefault="00D64CA2" w:rsidP="00F05C19">
      <w:pPr>
        <w:pStyle w:val="Nadpis1"/>
        <w:spacing w:after="360"/>
        <w:jc w:val="center"/>
        <w:rPr>
          <w:rFonts w:ascii="Times New Roman" w:hAnsi="Times New Roman" w:cs="Times New Roman"/>
          <w:b/>
          <w:bCs/>
          <w:color w:val="0070C0"/>
          <w:sz w:val="36"/>
          <w:szCs w:val="36"/>
        </w:rPr>
      </w:pPr>
      <w:r w:rsidRPr="0068064B">
        <w:rPr>
          <w:rFonts w:ascii="Times New Roman" w:hAnsi="Times New Roman" w:cs="Times New Roman"/>
          <w:b/>
          <w:bCs/>
          <w:color w:val="0070C0"/>
          <w:sz w:val="36"/>
          <w:szCs w:val="36"/>
        </w:rPr>
        <w:t>Technic</w:t>
      </w:r>
      <w:r w:rsidR="00F05C19">
        <w:rPr>
          <w:rFonts w:ascii="Times New Roman" w:hAnsi="Times New Roman" w:cs="Times New Roman"/>
          <w:b/>
          <w:bCs/>
          <w:color w:val="0070C0"/>
          <w:sz w:val="36"/>
          <w:szCs w:val="36"/>
        </w:rPr>
        <w:t>ká s</w:t>
      </w:r>
      <w:r w:rsidR="00E73271" w:rsidRPr="0068064B">
        <w:rPr>
          <w:rFonts w:ascii="Times New Roman" w:hAnsi="Times New Roman" w:cs="Times New Roman"/>
          <w:b/>
          <w:bCs/>
          <w:color w:val="0070C0"/>
          <w:sz w:val="36"/>
          <w:szCs w:val="36"/>
        </w:rPr>
        <w:t>pecifikace předmětu plnění</w:t>
      </w:r>
    </w:p>
    <w:p w14:paraId="5875E685" w14:textId="117AA4B6" w:rsidR="00721D4A" w:rsidRDefault="00602434" w:rsidP="009B5747">
      <w:pPr>
        <w:spacing w:before="120" w:after="0" w:line="240" w:lineRule="auto"/>
        <w:jc w:val="both"/>
        <w:rPr>
          <w:rFonts w:ascii="Times New Roman" w:hAnsi="Times New Roman" w:cs="Times New Roman"/>
          <w:sz w:val="24"/>
          <w:szCs w:val="24"/>
        </w:rPr>
      </w:pPr>
      <w:r w:rsidRPr="0064222E">
        <w:rPr>
          <w:rFonts w:ascii="Times New Roman" w:hAnsi="Times New Roman" w:cs="Times New Roman"/>
          <w:sz w:val="24"/>
          <w:szCs w:val="24"/>
        </w:rPr>
        <w:t>P</w:t>
      </w:r>
      <w:r>
        <w:rPr>
          <w:rFonts w:ascii="Times New Roman" w:hAnsi="Times New Roman" w:cs="Times New Roman"/>
          <w:sz w:val="24"/>
          <w:szCs w:val="24"/>
        </w:rPr>
        <w:t xml:space="preserve">ředmětem plnění je </w:t>
      </w:r>
      <w:r w:rsidR="002C4927">
        <w:rPr>
          <w:rFonts w:ascii="Times New Roman" w:hAnsi="Times New Roman" w:cs="Times New Roman"/>
          <w:sz w:val="24"/>
          <w:szCs w:val="24"/>
        </w:rPr>
        <w:t xml:space="preserve">pořízení licence </w:t>
      </w:r>
      <w:r w:rsidR="002C4927" w:rsidRPr="002C4927">
        <w:rPr>
          <w:rFonts w:ascii="Times New Roman" w:hAnsi="Times New Roman" w:cs="Times New Roman"/>
          <w:sz w:val="24"/>
          <w:szCs w:val="24"/>
        </w:rPr>
        <w:t>integrovan</w:t>
      </w:r>
      <w:r w:rsidR="002C4927">
        <w:rPr>
          <w:rFonts w:ascii="Times New Roman" w:hAnsi="Times New Roman" w:cs="Times New Roman"/>
          <w:sz w:val="24"/>
          <w:szCs w:val="24"/>
        </w:rPr>
        <w:t>ého</w:t>
      </w:r>
      <w:r w:rsidR="002C4927" w:rsidRPr="002C4927">
        <w:rPr>
          <w:rFonts w:ascii="Times New Roman" w:hAnsi="Times New Roman" w:cs="Times New Roman"/>
          <w:sz w:val="24"/>
          <w:szCs w:val="24"/>
        </w:rPr>
        <w:t xml:space="preserve"> elektronick</w:t>
      </w:r>
      <w:r w:rsidR="002C4927">
        <w:rPr>
          <w:rFonts w:ascii="Times New Roman" w:hAnsi="Times New Roman" w:cs="Times New Roman"/>
          <w:sz w:val="24"/>
          <w:szCs w:val="24"/>
        </w:rPr>
        <w:t>ého</w:t>
      </w:r>
      <w:r w:rsidR="002C4927" w:rsidRPr="002C4927">
        <w:rPr>
          <w:rFonts w:ascii="Times New Roman" w:hAnsi="Times New Roman" w:cs="Times New Roman"/>
          <w:sz w:val="24"/>
          <w:szCs w:val="24"/>
        </w:rPr>
        <w:t xml:space="preserve"> nástroj</w:t>
      </w:r>
      <w:r w:rsidR="002C4927">
        <w:rPr>
          <w:rFonts w:ascii="Times New Roman" w:hAnsi="Times New Roman" w:cs="Times New Roman"/>
          <w:sz w:val="24"/>
          <w:szCs w:val="24"/>
        </w:rPr>
        <w:t>e</w:t>
      </w:r>
      <w:r w:rsidR="002C4927" w:rsidRPr="002C4927">
        <w:rPr>
          <w:rFonts w:ascii="Times New Roman" w:hAnsi="Times New Roman" w:cs="Times New Roman"/>
          <w:sz w:val="24"/>
          <w:szCs w:val="24"/>
        </w:rPr>
        <w:t xml:space="preserve"> pro automatizované analytické vyhodnocení a interpretaci dat relačních databází agendových informačních systémů</w:t>
      </w:r>
      <w:r w:rsidR="002C4927">
        <w:rPr>
          <w:rFonts w:ascii="Times New Roman" w:hAnsi="Times New Roman" w:cs="Times New Roman"/>
          <w:sz w:val="24"/>
          <w:szCs w:val="24"/>
        </w:rPr>
        <w:t xml:space="preserve"> (dále jen „Nástroj“), dále pak instalace, konfigurace a implementace tohoto nástroje pro prostředí Microsoft Azure objednatele, kterou se rozumí </w:t>
      </w:r>
      <w:r w:rsidR="00721D4A">
        <w:rPr>
          <w:rFonts w:ascii="Times New Roman" w:hAnsi="Times New Roman" w:cs="Times New Roman"/>
          <w:sz w:val="24"/>
          <w:szCs w:val="24"/>
        </w:rPr>
        <w:t>zajištění plné funkčnosti a integrace dvou určených databází obsahujících výběr dat z informačních systémů InspIS DATA a InspIS SET včetně souvisejících datových struktur pro reporting. Více o</w:t>
      </w:r>
      <w:r w:rsidR="005E56A8">
        <w:rPr>
          <w:rFonts w:ascii="Times New Roman" w:hAnsi="Times New Roman" w:cs="Times New Roman"/>
          <w:sz w:val="24"/>
          <w:szCs w:val="24"/>
        </w:rPr>
        <w:t> </w:t>
      </w:r>
      <w:r w:rsidR="00721D4A">
        <w:rPr>
          <w:rFonts w:ascii="Times New Roman" w:hAnsi="Times New Roman" w:cs="Times New Roman"/>
          <w:sz w:val="24"/>
          <w:szCs w:val="24"/>
        </w:rPr>
        <w:t xml:space="preserve">zmíněných systémech InspIS je zde: </w:t>
      </w:r>
      <w:hyperlink r:id="rId9" w:history="1">
        <w:r w:rsidR="00721D4A" w:rsidRPr="000944C8">
          <w:rPr>
            <w:rStyle w:val="Hypertextovodkaz"/>
            <w:rFonts w:ascii="Times New Roman" w:hAnsi="Times New Roman" w:cs="Times New Roman"/>
            <w:sz w:val="24"/>
            <w:szCs w:val="24"/>
          </w:rPr>
          <w:t>https://csicr.cz/cz/Informacni-systemy/Videomanualy-(InspIS)/Videomanualy-a-prirucky-(1)/Prezentacni-videa-(InspIS)</w:t>
        </w:r>
      </w:hyperlink>
    </w:p>
    <w:p w14:paraId="4C0D7C4D" w14:textId="77777777" w:rsidR="00721D4A" w:rsidRDefault="00721D4A" w:rsidP="009B5747">
      <w:pPr>
        <w:spacing w:before="120" w:after="0" w:line="240" w:lineRule="auto"/>
        <w:jc w:val="both"/>
        <w:rPr>
          <w:rFonts w:ascii="Times New Roman" w:hAnsi="Times New Roman" w:cs="Times New Roman"/>
          <w:sz w:val="24"/>
          <w:szCs w:val="24"/>
        </w:rPr>
      </w:pPr>
    </w:p>
    <w:p w14:paraId="4226E15D" w14:textId="0EF78C97" w:rsidR="00721D4A" w:rsidRDefault="00721D4A"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Integrace těchto databází zahrnuje zajištění informačního kontextu v rámci konfigurace Nástroje tak, aby Nástroj byl schopen provádět analýzu a interpretaci dat na základě uživatelských pokynů formulovaných v přirozeném jazyce. Případnou součinnost v podobě poskytnutí </w:t>
      </w:r>
      <w:r w:rsidR="003D0D2B">
        <w:rPr>
          <w:rFonts w:ascii="Times New Roman" w:hAnsi="Times New Roman" w:cs="Times New Roman"/>
          <w:sz w:val="24"/>
          <w:szCs w:val="24"/>
        </w:rPr>
        <w:t xml:space="preserve">doplňujících </w:t>
      </w:r>
      <w:r>
        <w:rPr>
          <w:rFonts w:ascii="Times New Roman" w:hAnsi="Times New Roman" w:cs="Times New Roman"/>
          <w:sz w:val="24"/>
          <w:szCs w:val="24"/>
        </w:rPr>
        <w:t xml:space="preserve">informací o datovém modelu a případných dalších souvislostech týkající se dat obou systémů a související činnosti objednatele poskytne objednatel v rámci implementace na základě </w:t>
      </w:r>
      <w:r w:rsidR="0098447E">
        <w:rPr>
          <w:rFonts w:ascii="Times New Roman" w:hAnsi="Times New Roman" w:cs="Times New Roman"/>
          <w:sz w:val="24"/>
          <w:szCs w:val="24"/>
        </w:rPr>
        <w:t xml:space="preserve">konkrétních </w:t>
      </w:r>
      <w:r>
        <w:rPr>
          <w:rFonts w:ascii="Times New Roman" w:hAnsi="Times New Roman" w:cs="Times New Roman"/>
          <w:sz w:val="24"/>
          <w:szCs w:val="24"/>
        </w:rPr>
        <w:t xml:space="preserve">dotazů </w:t>
      </w:r>
      <w:r w:rsidR="0098447E">
        <w:rPr>
          <w:rFonts w:ascii="Times New Roman" w:hAnsi="Times New Roman" w:cs="Times New Roman"/>
          <w:sz w:val="24"/>
          <w:szCs w:val="24"/>
        </w:rPr>
        <w:t>dodavatele</w:t>
      </w:r>
      <w:r>
        <w:rPr>
          <w:rFonts w:ascii="Times New Roman" w:hAnsi="Times New Roman" w:cs="Times New Roman"/>
          <w:sz w:val="24"/>
          <w:szCs w:val="24"/>
        </w:rPr>
        <w:t xml:space="preserve">.   </w:t>
      </w:r>
    </w:p>
    <w:p w14:paraId="22F53EB6" w14:textId="77777777" w:rsidR="002C4927" w:rsidRDefault="002C4927" w:rsidP="009B5747">
      <w:pPr>
        <w:spacing w:before="120" w:after="0" w:line="240" w:lineRule="auto"/>
        <w:jc w:val="both"/>
        <w:rPr>
          <w:rFonts w:ascii="Times New Roman" w:hAnsi="Times New Roman" w:cs="Times New Roman"/>
          <w:sz w:val="24"/>
          <w:szCs w:val="24"/>
        </w:rPr>
      </w:pPr>
    </w:p>
    <w:p w14:paraId="0C0E3AF3" w14:textId="46F34E00" w:rsidR="00280FAA" w:rsidRPr="001762CA" w:rsidRDefault="00280FAA" w:rsidP="002A7BC3">
      <w:pPr>
        <w:pStyle w:val="Nadpis3"/>
        <w:rPr>
          <w:rFonts w:ascii="Times New Roman" w:hAnsi="Times New Roman" w:cs="Times New Roman"/>
          <w:b/>
          <w:bCs/>
          <w:color w:val="auto"/>
          <w:sz w:val="24"/>
          <w:szCs w:val="24"/>
        </w:rPr>
      </w:pPr>
      <w:r w:rsidRPr="001762CA">
        <w:rPr>
          <w:rFonts w:ascii="Times New Roman" w:hAnsi="Times New Roman" w:cs="Times New Roman"/>
          <w:b/>
          <w:bCs/>
          <w:color w:val="auto"/>
          <w:sz w:val="24"/>
          <w:szCs w:val="24"/>
        </w:rPr>
        <w:t>Dotazovací modul</w:t>
      </w:r>
    </w:p>
    <w:p w14:paraId="229D06AC" w14:textId="09BB5DD9" w:rsidR="00280FAA" w:rsidRDefault="00E45494"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Hlavní funkcí Nástroje je </w:t>
      </w:r>
      <w:r w:rsidR="00280FAA">
        <w:rPr>
          <w:rFonts w:ascii="Times New Roman" w:hAnsi="Times New Roman" w:cs="Times New Roman"/>
          <w:sz w:val="24"/>
          <w:szCs w:val="24"/>
        </w:rPr>
        <w:t>komplexní zpracovávání dat integrovaných databází na základě pokynů uživatele formulovaných v přirozeném jazyce (v češtině) v dotazovacím modulu Nástroje. Pokyny a zadání jsou formulovány běžnými uživateli bez znalosti způsobu a formy uložení relevantních dat v databázi a dalších technických souvislostí. Jsou zadávány průběžně jakožto ucelené konverzace, které zakládá samotný uživatel a které může postupně opakovat a</w:t>
      </w:r>
      <w:r w:rsidR="005E56A8">
        <w:rPr>
          <w:rFonts w:ascii="Times New Roman" w:hAnsi="Times New Roman" w:cs="Times New Roman"/>
          <w:sz w:val="24"/>
          <w:szCs w:val="24"/>
        </w:rPr>
        <w:t> </w:t>
      </w:r>
      <w:r w:rsidR="00280FAA">
        <w:rPr>
          <w:rFonts w:ascii="Times New Roman" w:hAnsi="Times New Roman" w:cs="Times New Roman"/>
          <w:sz w:val="24"/>
          <w:szCs w:val="24"/>
        </w:rPr>
        <w:t>rozvíjet (postupné zadávání pokynů).</w:t>
      </w:r>
    </w:p>
    <w:p w14:paraId="22CE1B20" w14:textId="0D8C4F00" w:rsidR="00846E6E" w:rsidRDefault="00280FAA"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Nástroj plní zadání uživatele a poskytuje relevantní odpovědi</w:t>
      </w:r>
      <w:r w:rsidR="00846E6E">
        <w:rPr>
          <w:rFonts w:ascii="Times New Roman" w:hAnsi="Times New Roman" w:cs="Times New Roman"/>
          <w:sz w:val="24"/>
          <w:szCs w:val="24"/>
        </w:rPr>
        <w:t>, a to ať již formou textové intepretace tak také vhodnou grafickou formou prezentace zpracovávaných dat různých formátů (čísla, textové řetězce, delší souvislé texty), a to na základě požadavků uživatele</w:t>
      </w:r>
      <w:r>
        <w:rPr>
          <w:rFonts w:ascii="Times New Roman" w:hAnsi="Times New Roman" w:cs="Times New Roman"/>
          <w:sz w:val="24"/>
          <w:szCs w:val="24"/>
        </w:rPr>
        <w:t>.</w:t>
      </w:r>
      <w:r w:rsidR="00846E6E">
        <w:rPr>
          <w:rFonts w:ascii="Times New Roman" w:hAnsi="Times New Roman" w:cs="Times New Roman"/>
          <w:sz w:val="24"/>
          <w:szCs w:val="24"/>
        </w:rPr>
        <w:t xml:space="preserve"> Mezi podporované grafické formy</w:t>
      </w:r>
      <w:r>
        <w:rPr>
          <w:rFonts w:ascii="Times New Roman" w:hAnsi="Times New Roman" w:cs="Times New Roman"/>
          <w:sz w:val="24"/>
          <w:szCs w:val="24"/>
        </w:rPr>
        <w:t xml:space="preserve"> </w:t>
      </w:r>
      <w:r w:rsidR="00846E6E">
        <w:rPr>
          <w:rFonts w:ascii="Times New Roman" w:hAnsi="Times New Roman" w:cs="Times New Roman"/>
          <w:sz w:val="24"/>
          <w:szCs w:val="24"/>
        </w:rPr>
        <w:t>patří minimálně tabulky a širší škála grafů (</w:t>
      </w:r>
      <w:r w:rsidR="00B615B5" w:rsidRPr="00B615B5">
        <w:rPr>
          <w:rFonts w:ascii="Times New Roman" w:hAnsi="Times New Roman" w:cs="Times New Roman"/>
          <w:sz w:val="24"/>
          <w:szCs w:val="24"/>
        </w:rPr>
        <w:t>bar chart, diverging bar chart, waterfall, tornado chart, line chart, area chart, time series line chart, scatter plot, bubble chart, histogram, boxplot, violin plot, Empirical CDF, pie chart, donut chart, sunburst, treemap, radar / spider chart, polar bar chart, lollipop chart, dot plot, slope chart, choropleth map, scatter map, combo chart, subplots, heatmap, correlation heatmap, 2D histogram, density heatmap, Sankey diagram, candlestick, gauge, step / stairs line chart</w:t>
      </w:r>
      <w:r w:rsidR="00846E6E" w:rsidRPr="00B615B5">
        <w:rPr>
          <w:rFonts w:ascii="Times New Roman" w:hAnsi="Times New Roman" w:cs="Times New Roman"/>
          <w:sz w:val="24"/>
          <w:szCs w:val="24"/>
        </w:rPr>
        <w:t>)</w:t>
      </w:r>
      <w:r w:rsidR="00B73D55" w:rsidRPr="00B615B5">
        <w:rPr>
          <w:rFonts w:ascii="Times New Roman" w:hAnsi="Times New Roman" w:cs="Times New Roman"/>
          <w:sz w:val="24"/>
          <w:szCs w:val="24"/>
        </w:rPr>
        <w:t>.</w:t>
      </w:r>
      <w:r w:rsidR="00B73D55">
        <w:rPr>
          <w:rFonts w:ascii="Times New Roman" w:hAnsi="Times New Roman" w:cs="Times New Roman"/>
          <w:sz w:val="24"/>
          <w:szCs w:val="24"/>
        </w:rPr>
        <w:t xml:space="preserve"> Generované grafy automaticky obsahují i legendu a jsou interaktivní (uživatel může skrýt/zobrazit jednotlivé </w:t>
      </w:r>
      <w:r w:rsidR="00B73D55">
        <w:rPr>
          <w:rFonts w:ascii="Times New Roman" w:hAnsi="Times New Roman" w:cs="Times New Roman"/>
          <w:sz w:val="24"/>
          <w:szCs w:val="24"/>
        </w:rPr>
        <w:lastRenderedPageBreak/>
        <w:t xml:space="preserve">entity </w:t>
      </w:r>
      <w:r w:rsidR="00FA5740">
        <w:rPr>
          <w:rFonts w:ascii="Times New Roman" w:hAnsi="Times New Roman" w:cs="Times New Roman"/>
          <w:sz w:val="24"/>
          <w:szCs w:val="24"/>
        </w:rPr>
        <w:t>ve struktuře dle</w:t>
      </w:r>
      <w:r w:rsidR="00B73D55">
        <w:rPr>
          <w:rFonts w:ascii="Times New Roman" w:hAnsi="Times New Roman" w:cs="Times New Roman"/>
          <w:sz w:val="24"/>
          <w:szCs w:val="24"/>
        </w:rPr>
        <w:t xml:space="preserve"> legendy)</w:t>
      </w:r>
      <w:r w:rsidR="00FA5740">
        <w:rPr>
          <w:rFonts w:ascii="Times New Roman" w:hAnsi="Times New Roman" w:cs="Times New Roman"/>
          <w:sz w:val="24"/>
          <w:szCs w:val="24"/>
        </w:rPr>
        <w:t>. Grafy i tabulky lze exportovat, celé konverzace lze uložit do</w:t>
      </w:r>
      <w:r w:rsidR="005E56A8">
        <w:rPr>
          <w:rFonts w:ascii="Times New Roman" w:hAnsi="Times New Roman" w:cs="Times New Roman"/>
          <w:sz w:val="24"/>
          <w:szCs w:val="24"/>
        </w:rPr>
        <w:t> </w:t>
      </w:r>
      <w:r w:rsidR="00FA5740">
        <w:rPr>
          <w:rFonts w:ascii="Times New Roman" w:hAnsi="Times New Roman" w:cs="Times New Roman"/>
          <w:sz w:val="24"/>
          <w:szCs w:val="24"/>
        </w:rPr>
        <w:t xml:space="preserve">schránky. </w:t>
      </w:r>
      <w:r w:rsidR="00CD162F">
        <w:rPr>
          <w:rFonts w:ascii="Times New Roman" w:hAnsi="Times New Roman" w:cs="Times New Roman"/>
          <w:sz w:val="24"/>
          <w:szCs w:val="24"/>
        </w:rPr>
        <w:t xml:space="preserve">Rozsáhlejší datové výstupy (dlouhé tabulky) lze exportovat, a to min, do formátů </w:t>
      </w:r>
      <w:r w:rsidR="00B615B5" w:rsidRPr="00B615B5">
        <w:rPr>
          <w:rFonts w:ascii="Times New Roman" w:hAnsi="Times New Roman" w:cs="Times New Roman"/>
          <w:sz w:val="24"/>
          <w:szCs w:val="24"/>
        </w:rPr>
        <w:t>CSV, JSON, XLSX</w:t>
      </w:r>
      <w:r w:rsidR="00B615B5">
        <w:rPr>
          <w:rFonts w:ascii="Times New Roman" w:hAnsi="Times New Roman" w:cs="Times New Roman"/>
          <w:sz w:val="24"/>
          <w:szCs w:val="24"/>
        </w:rPr>
        <w:t>.</w:t>
      </w:r>
      <w:r w:rsidR="00B615B5" w:rsidRPr="00B615B5">
        <w:rPr>
          <w:rFonts w:ascii="Times New Roman" w:hAnsi="Times New Roman" w:cs="Times New Roman"/>
          <w:sz w:val="24"/>
          <w:szCs w:val="24"/>
        </w:rPr>
        <w:t xml:space="preserve"> </w:t>
      </w:r>
    </w:p>
    <w:p w14:paraId="62E6C417" w14:textId="5B1AB431" w:rsidR="00280FAA" w:rsidRDefault="00846E6E"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Při zpracování instrukcí uživatele a zpracování odpovědí nástroj využívá určené LLM modely a jejich implicitní nastavení zvolené administrátorem systému, které si uživatel může ad-hoc pro jednotlivé konverzace měnit, a to minimálně v rozsahu model</w:t>
      </w:r>
      <w:r w:rsidR="002A7BC3">
        <w:rPr>
          <w:rFonts w:ascii="Times New Roman" w:hAnsi="Times New Roman" w:cs="Times New Roman"/>
          <w:sz w:val="24"/>
          <w:szCs w:val="24"/>
        </w:rPr>
        <w:t xml:space="preserve"> (nabídka min. GPT-5</w:t>
      </w:r>
      <w:r>
        <w:rPr>
          <w:rFonts w:ascii="Times New Roman" w:hAnsi="Times New Roman" w:cs="Times New Roman"/>
          <w:sz w:val="24"/>
          <w:szCs w:val="24"/>
        </w:rPr>
        <w:t>,</w:t>
      </w:r>
      <w:r w:rsidR="002A7BC3">
        <w:rPr>
          <w:rFonts w:ascii="Times New Roman" w:hAnsi="Times New Roman" w:cs="Times New Roman"/>
          <w:sz w:val="24"/>
          <w:szCs w:val="24"/>
        </w:rPr>
        <w:t xml:space="preserve"> GPT-5 Mini, GPT-5 Nano, GPT-5.1, GPT-5.2 s možností rozšíření</w:t>
      </w:r>
      <w:r w:rsidR="00122D18">
        <w:rPr>
          <w:rFonts w:ascii="Times New Roman" w:hAnsi="Times New Roman" w:cs="Times New Roman"/>
          <w:sz w:val="24"/>
          <w:szCs w:val="24"/>
        </w:rPr>
        <w:t xml:space="preserve"> podle dostupnosti modelu v Microsoft Azure tenantu objednatele</w:t>
      </w:r>
      <w:r w:rsidR="002A7BC3">
        <w:rPr>
          <w:rFonts w:ascii="Times New Roman" w:hAnsi="Times New Roman" w:cs="Times New Roman"/>
          <w:sz w:val="24"/>
          <w:szCs w:val="24"/>
        </w:rPr>
        <w:t>), úroveň/hloubka uvažování, úroveň rozvětvenosti (stručnost/detailnost odpovědí).</w:t>
      </w:r>
      <w:r>
        <w:rPr>
          <w:rFonts w:ascii="Times New Roman" w:hAnsi="Times New Roman" w:cs="Times New Roman"/>
          <w:sz w:val="24"/>
          <w:szCs w:val="24"/>
        </w:rPr>
        <w:t xml:space="preserve"> </w:t>
      </w:r>
    </w:p>
    <w:p w14:paraId="0D6D65DA" w14:textId="5F2828E2" w:rsidR="00CD162F" w:rsidRDefault="00CD162F"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Konverzace uživatele zůstávají v systému uloženy a je možné je znovu vidět nebo také spustit (např. s jiným nastavením LLM modelu a jeho atributů).</w:t>
      </w:r>
    </w:p>
    <w:p w14:paraId="2170AF0C" w14:textId="2ED27CFB" w:rsidR="00CD162F" w:rsidRDefault="00CD162F"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Pro každou konverzaci je kdykoliv možné vytvořit kopii, a to v kterémkoliv místě vzájemné interakce s Nástrojem.</w:t>
      </w:r>
    </w:p>
    <w:p w14:paraId="23053BF4" w14:textId="2983D83A" w:rsidR="00352085" w:rsidRDefault="00352085"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Po dokončení a zobrazení každé odpovědi nástroje je k dispozici log činnosti nástroje zobrazující jednotlivé podprocesy postupně vedoucí k formulaci finální zobrazené odpovědi. Pokud pro formulaci odpovědi nástroj použil data z relační databáze nebo další v systému spravovan</w:t>
      </w:r>
      <w:r w:rsidR="00370845">
        <w:rPr>
          <w:rFonts w:ascii="Times New Roman" w:hAnsi="Times New Roman" w:cs="Times New Roman"/>
          <w:sz w:val="24"/>
          <w:szCs w:val="24"/>
        </w:rPr>
        <w:t>á</w:t>
      </w:r>
      <w:r>
        <w:rPr>
          <w:rFonts w:ascii="Times New Roman" w:hAnsi="Times New Roman" w:cs="Times New Roman"/>
          <w:sz w:val="24"/>
          <w:szCs w:val="24"/>
        </w:rPr>
        <w:t xml:space="preserve"> metadata (viz dále</w:t>
      </w:r>
      <w:r w:rsidR="00CF774D">
        <w:rPr>
          <w:rFonts w:ascii="Times New Roman" w:hAnsi="Times New Roman" w:cs="Times New Roman"/>
          <w:sz w:val="24"/>
          <w:szCs w:val="24"/>
        </w:rPr>
        <w:t xml:space="preserve"> Administrační modul</w:t>
      </w:r>
      <w:r>
        <w:rPr>
          <w:rFonts w:ascii="Times New Roman" w:hAnsi="Times New Roman" w:cs="Times New Roman"/>
          <w:sz w:val="24"/>
          <w:szCs w:val="24"/>
        </w:rPr>
        <w:t>), jsou součásti tohoto logu i jednotlivé provedené SQL dotazy a také výčet popisných metadat a pravidel, která byla použita. Takový log je přístupný samotnému dotazujícímu se uživateli, ale také administrátorů systému, kteří mají k dispozici přehled všech uživatelských konverzací.</w:t>
      </w:r>
    </w:p>
    <w:p w14:paraId="084AEB80" w14:textId="1C03CE66" w:rsidR="0073557C" w:rsidRDefault="0073557C"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Pokud pro formulaci odpovědi </w:t>
      </w:r>
      <w:r w:rsidR="00FF7488">
        <w:rPr>
          <w:rFonts w:ascii="Times New Roman" w:hAnsi="Times New Roman" w:cs="Times New Roman"/>
          <w:sz w:val="24"/>
          <w:szCs w:val="24"/>
        </w:rPr>
        <w:t>N</w:t>
      </w:r>
      <w:r>
        <w:rPr>
          <w:rFonts w:ascii="Times New Roman" w:hAnsi="Times New Roman" w:cs="Times New Roman"/>
          <w:sz w:val="24"/>
          <w:szCs w:val="24"/>
        </w:rPr>
        <w:t>ástroj použil data z relační databáze, jsou kromě výše uvedených součástí logů</w:t>
      </w:r>
      <w:r w:rsidR="00BA0821">
        <w:rPr>
          <w:rFonts w:ascii="Times New Roman" w:hAnsi="Times New Roman" w:cs="Times New Roman"/>
          <w:sz w:val="24"/>
          <w:szCs w:val="24"/>
        </w:rPr>
        <w:t xml:space="preserve"> (a SQL dotazů) uživateli </w:t>
      </w:r>
      <w:r>
        <w:rPr>
          <w:rFonts w:ascii="Times New Roman" w:hAnsi="Times New Roman" w:cs="Times New Roman"/>
          <w:sz w:val="24"/>
          <w:szCs w:val="24"/>
        </w:rPr>
        <w:t xml:space="preserve">k dispozici </w:t>
      </w:r>
      <w:r w:rsidR="00BA0821">
        <w:rPr>
          <w:rFonts w:ascii="Times New Roman" w:hAnsi="Times New Roman" w:cs="Times New Roman"/>
          <w:sz w:val="24"/>
          <w:szCs w:val="24"/>
        </w:rPr>
        <w:t>také jednotlivé datové sestavy (datové matice), které byly při formulaci odpovědi Nástrojem využity (jako výsledek provedených SQL dotazů), a to i v případě, kdy takové datové sestavy byly využity jen pro potřeby mezivýpočtů, tzn. např. při zpracování průměrné hodnoty (aritmetický průměr) atributu určených instancí entity, je k dispozici datová sestava (tabulka) všech zpracovávaných instancí entity (včetně jejich vhodné identifikace) a hodnot jejich atributu, pro který byl aritmetický průměr počítán. I tyto datové sestavy je možné z Nástroje exportovat nebo vložit do schránky.</w:t>
      </w:r>
    </w:p>
    <w:p w14:paraId="2FB2156D" w14:textId="4CEDB2BC" w:rsidR="003D0D2B" w:rsidRDefault="003D0D2B"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Nástroj dokáže analyzovat data pomocí metod popisné (průmět, medián, modus, četnosti, rozptyl, směrodatná odchylka) i matematické statistiky (regrese) a v tomto duchu i vytvářet textové interpretace formulované v přirozeném jazyce.</w:t>
      </w:r>
    </w:p>
    <w:p w14:paraId="3CBDDFCD" w14:textId="6597EC13" w:rsidR="00352085" w:rsidRDefault="00352085"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Pokud se dotaz uživatele dotýká takových dat, které jsou označen</w:t>
      </w:r>
      <w:r w:rsidR="00261DC7">
        <w:rPr>
          <w:rFonts w:ascii="Times New Roman" w:hAnsi="Times New Roman" w:cs="Times New Roman"/>
          <w:sz w:val="24"/>
          <w:szCs w:val="24"/>
        </w:rPr>
        <w:t>a</w:t>
      </w:r>
      <w:r>
        <w:rPr>
          <w:rFonts w:ascii="Times New Roman" w:hAnsi="Times New Roman" w:cs="Times New Roman"/>
          <w:sz w:val="24"/>
          <w:szCs w:val="24"/>
        </w:rPr>
        <w:t xml:space="preserve"> jako číselníky,</w:t>
      </w:r>
      <w:r w:rsidR="00283C1F">
        <w:rPr>
          <w:rFonts w:ascii="Times New Roman" w:hAnsi="Times New Roman" w:cs="Times New Roman"/>
          <w:sz w:val="24"/>
          <w:szCs w:val="24"/>
        </w:rPr>
        <w:t xml:space="preserve"> popř. jsou taková data při zpracování využita,</w:t>
      </w:r>
      <w:r>
        <w:rPr>
          <w:rFonts w:ascii="Times New Roman" w:hAnsi="Times New Roman" w:cs="Times New Roman"/>
          <w:sz w:val="24"/>
          <w:szCs w:val="24"/>
        </w:rPr>
        <w:t xml:space="preserve"> Nástroj uživateli nabízí našeptávač položek daného číselníku pro jasnější formulaci zadání.</w:t>
      </w:r>
    </w:p>
    <w:p w14:paraId="3002ED8A" w14:textId="600CB774" w:rsidR="00E45494" w:rsidRDefault="00280FAA"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12C87178" w14:textId="76CD0F33" w:rsidR="00280FAA" w:rsidRPr="001762CA" w:rsidRDefault="00EE3059" w:rsidP="0005469C">
      <w:pPr>
        <w:pStyle w:val="Nadpis3"/>
        <w:rPr>
          <w:rFonts w:ascii="Times New Roman" w:hAnsi="Times New Roman" w:cs="Times New Roman"/>
          <w:b/>
          <w:bCs/>
          <w:color w:val="auto"/>
          <w:sz w:val="24"/>
          <w:szCs w:val="24"/>
        </w:rPr>
      </w:pPr>
      <w:r w:rsidRPr="001762CA">
        <w:rPr>
          <w:rFonts w:ascii="Times New Roman" w:hAnsi="Times New Roman" w:cs="Times New Roman"/>
          <w:b/>
          <w:bCs/>
          <w:color w:val="auto"/>
          <w:sz w:val="24"/>
          <w:szCs w:val="24"/>
        </w:rPr>
        <w:t>Administrační modul</w:t>
      </w:r>
    </w:p>
    <w:p w14:paraId="474BED2C" w14:textId="7E210D17" w:rsidR="00E45494" w:rsidRDefault="0004699E"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Prostřednictvím administračního modulu je určeným uživatelům (na základě přidělených uživatelských oprávnění) umožněno konfigurovat připojené datové zdroje (databáze) a</w:t>
      </w:r>
      <w:r w:rsidR="005E56A8">
        <w:rPr>
          <w:rFonts w:ascii="Times New Roman" w:hAnsi="Times New Roman" w:cs="Times New Roman"/>
          <w:sz w:val="24"/>
          <w:szCs w:val="24"/>
        </w:rPr>
        <w:t> </w:t>
      </w:r>
      <w:r>
        <w:rPr>
          <w:rFonts w:ascii="Times New Roman" w:hAnsi="Times New Roman" w:cs="Times New Roman"/>
          <w:sz w:val="24"/>
          <w:szCs w:val="24"/>
        </w:rPr>
        <w:t>dostupnými nástroji zajišťovat funkčnost celého nástroje především pro dotazovací modul.</w:t>
      </w:r>
    </w:p>
    <w:p w14:paraId="2A3B9EDB" w14:textId="7A7C932F" w:rsidR="0004699E" w:rsidRDefault="0004699E"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Jedná se především o tyto nástroje a jejich funkcionality a vlastnosti:</w:t>
      </w:r>
    </w:p>
    <w:p w14:paraId="3E53058F" w14:textId="3792FA87" w:rsidR="002C4927" w:rsidRPr="0004699E" w:rsidRDefault="002C4927" w:rsidP="0004699E">
      <w:pPr>
        <w:pStyle w:val="Odstavecseseznamem"/>
        <w:numPr>
          <w:ilvl w:val="0"/>
          <w:numId w:val="9"/>
        </w:numPr>
        <w:spacing w:before="120" w:after="0" w:line="240" w:lineRule="auto"/>
        <w:jc w:val="both"/>
        <w:rPr>
          <w:rFonts w:ascii="Times New Roman" w:hAnsi="Times New Roman" w:cs="Times New Roman"/>
          <w:sz w:val="24"/>
          <w:szCs w:val="24"/>
        </w:rPr>
      </w:pPr>
      <w:r w:rsidRPr="0004699E">
        <w:rPr>
          <w:rFonts w:ascii="Times New Roman" w:hAnsi="Times New Roman" w:cs="Times New Roman"/>
          <w:sz w:val="24"/>
          <w:szCs w:val="24"/>
        </w:rPr>
        <w:t>schopnost pracovat s daty relačních databází (</w:t>
      </w:r>
      <w:r w:rsidR="0004699E">
        <w:rPr>
          <w:rFonts w:ascii="Times New Roman" w:hAnsi="Times New Roman" w:cs="Times New Roman"/>
          <w:sz w:val="24"/>
          <w:szCs w:val="24"/>
        </w:rPr>
        <w:t>alespoň</w:t>
      </w:r>
      <w:r w:rsidRPr="0004699E">
        <w:rPr>
          <w:rFonts w:ascii="Times New Roman" w:hAnsi="Times New Roman" w:cs="Times New Roman"/>
          <w:sz w:val="24"/>
          <w:szCs w:val="24"/>
        </w:rPr>
        <w:t xml:space="preserve"> MS SQL Server) o celkovém počtu min. 200 tabulek a souhrnné velikosti min. 200 GB</w:t>
      </w:r>
    </w:p>
    <w:p w14:paraId="2D22A02E" w14:textId="0088B63D" w:rsidR="002C4927" w:rsidRDefault="0096320E" w:rsidP="002C4927">
      <w:pPr>
        <w:pStyle w:val="Odstavecseseznamem"/>
        <w:numPr>
          <w:ilvl w:val="0"/>
          <w:numId w:val="9"/>
        </w:num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reprezentace databázových a datových entit</w:t>
      </w:r>
      <w:r w:rsidR="002C4927">
        <w:rPr>
          <w:rFonts w:ascii="Times New Roman" w:hAnsi="Times New Roman" w:cs="Times New Roman"/>
          <w:sz w:val="24"/>
          <w:szCs w:val="24"/>
        </w:rPr>
        <w:t xml:space="preserve"> </w:t>
      </w:r>
      <w:r>
        <w:rPr>
          <w:rFonts w:ascii="Times New Roman" w:hAnsi="Times New Roman" w:cs="Times New Roman"/>
          <w:sz w:val="24"/>
          <w:szCs w:val="24"/>
        </w:rPr>
        <w:t>včetně vzájemných vztahů prostřednictvím automaticky generovaného</w:t>
      </w:r>
      <w:r w:rsidR="00122D18">
        <w:rPr>
          <w:rFonts w:ascii="Times New Roman" w:hAnsi="Times New Roman" w:cs="Times New Roman"/>
          <w:sz w:val="24"/>
          <w:szCs w:val="24"/>
        </w:rPr>
        <w:t xml:space="preserve"> znalostního</w:t>
      </w:r>
      <w:r>
        <w:rPr>
          <w:rFonts w:ascii="Times New Roman" w:hAnsi="Times New Roman" w:cs="Times New Roman"/>
          <w:sz w:val="24"/>
          <w:szCs w:val="24"/>
        </w:rPr>
        <w:t xml:space="preserve"> grafu s možností jeho uživatelské úpravy ve</w:t>
      </w:r>
      <w:r w:rsidR="005E56A8">
        <w:rPr>
          <w:rFonts w:ascii="Times New Roman" w:hAnsi="Times New Roman" w:cs="Times New Roman"/>
          <w:sz w:val="24"/>
          <w:szCs w:val="24"/>
        </w:rPr>
        <w:t> </w:t>
      </w:r>
      <w:r>
        <w:rPr>
          <w:rFonts w:ascii="Times New Roman" w:hAnsi="Times New Roman" w:cs="Times New Roman"/>
          <w:sz w:val="24"/>
          <w:szCs w:val="24"/>
        </w:rPr>
        <w:t>vhodném uživatelské rozhraní</w:t>
      </w:r>
    </w:p>
    <w:p w14:paraId="48628BDC" w14:textId="1827634B" w:rsidR="0096320E" w:rsidRDefault="0096320E" w:rsidP="002C4927">
      <w:pPr>
        <w:pStyle w:val="Odstavecseseznamem"/>
        <w:numPr>
          <w:ilvl w:val="0"/>
          <w:numId w:val="9"/>
        </w:num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automatické </w:t>
      </w:r>
      <w:r w:rsidR="005132B4">
        <w:rPr>
          <w:rFonts w:ascii="Times New Roman" w:hAnsi="Times New Roman" w:cs="Times New Roman"/>
          <w:sz w:val="24"/>
          <w:szCs w:val="24"/>
        </w:rPr>
        <w:t>přejímání a zpracování metadat popisujících datový model a vztahy mezi tabulkami již ze samotné připojené relační databáze včetně informací MS_Description</w:t>
      </w:r>
      <w:r w:rsidR="003647C6">
        <w:rPr>
          <w:rFonts w:ascii="Times New Roman" w:hAnsi="Times New Roman" w:cs="Times New Roman"/>
          <w:sz w:val="24"/>
          <w:szCs w:val="24"/>
        </w:rPr>
        <w:t xml:space="preserve"> (MS SQL Server)</w:t>
      </w:r>
      <w:r w:rsidR="00F558A5">
        <w:rPr>
          <w:rFonts w:ascii="Times New Roman" w:hAnsi="Times New Roman" w:cs="Times New Roman"/>
          <w:sz w:val="24"/>
          <w:szCs w:val="24"/>
        </w:rPr>
        <w:t xml:space="preserve">, vhodné uživatelské rozhraní pro kontrolu zpracování těchto dat </w:t>
      </w:r>
    </w:p>
    <w:p w14:paraId="584A90BA" w14:textId="52F63C72" w:rsidR="00F558A5" w:rsidRDefault="00F558A5" w:rsidP="002C4927">
      <w:pPr>
        <w:pStyle w:val="Odstavecseseznamem"/>
        <w:numPr>
          <w:ilvl w:val="0"/>
          <w:numId w:val="9"/>
        </w:num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možnost neomezeně doplnit popisná metadata týkající se nejen datového modelu databáze ale také významu a vazeb dat uchovávaných v databázích a zpracovávaných Nástrojem, a to minimálně pro jednotlivé tabulky a</w:t>
      </w:r>
      <w:r w:rsidR="0004699E">
        <w:rPr>
          <w:rFonts w:ascii="Times New Roman" w:hAnsi="Times New Roman" w:cs="Times New Roman"/>
          <w:sz w:val="24"/>
          <w:szCs w:val="24"/>
        </w:rPr>
        <w:t xml:space="preserve"> dále pak</w:t>
      </w:r>
      <w:r>
        <w:rPr>
          <w:rFonts w:ascii="Times New Roman" w:hAnsi="Times New Roman" w:cs="Times New Roman"/>
          <w:sz w:val="24"/>
          <w:szCs w:val="24"/>
        </w:rPr>
        <w:t xml:space="preserve"> všechny jejich sloupce (atributy entit), </w:t>
      </w:r>
      <w:r w:rsidR="0004699E">
        <w:rPr>
          <w:rFonts w:ascii="Times New Roman" w:hAnsi="Times New Roman" w:cs="Times New Roman"/>
          <w:sz w:val="24"/>
          <w:szCs w:val="24"/>
        </w:rPr>
        <w:t xml:space="preserve">k tomu je k dispozici </w:t>
      </w:r>
      <w:r>
        <w:rPr>
          <w:rFonts w:ascii="Times New Roman" w:hAnsi="Times New Roman" w:cs="Times New Roman"/>
          <w:sz w:val="24"/>
          <w:szCs w:val="24"/>
        </w:rPr>
        <w:t xml:space="preserve">vhodné uživatelské rozhraní </w:t>
      </w:r>
    </w:p>
    <w:p w14:paraId="0BFC5874" w14:textId="4FF09B04" w:rsidR="00F558A5" w:rsidRDefault="00F558A5" w:rsidP="002C4927">
      <w:pPr>
        <w:pStyle w:val="Odstavecseseznamem"/>
        <w:numPr>
          <w:ilvl w:val="0"/>
          <w:numId w:val="9"/>
        </w:num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možnost neomezeně vkládat příklady a vzory komplexnějších dotazů do zpracovávané databáze nad rámec popisných metadat</w:t>
      </w:r>
      <w:r w:rsidR="00091FCC">
        <w:rPr>
          <w:rFonts w:ascii="Times New Roman" w:hAnsi="Times New Roman" w:cs="Times New Roman"/>
          <w:sz w:val="24"/>
          <w:szCs w:val="24"/>
        </w:rPr>
        <w:t>,</w:t>
      </w:r>
      <w:r>
        <w:rPr>
          <w:rFonts w:ascii="Times New Roman" w:hAnsi="Times New Roman" w:cs="Times New Roman"/>
          <w:sz w:val="24"/>
          <w:szCs w:val="24"/>
        </w:rPr>
        <w:t xml:space="preserve"> za účelem důkladnějšího porozumění Nástroje, </w:t>
      </w:r>
      <w:r w:rsidR="00091FCC">
        <w:rPr>
          <w:rFonts w:ascii="Times New Roman" w:hAnsi="Times New Roman" w:cs="Times New Roman"/>
          <w:sz w:val="24"/>
          <w:szCs w:val="24"/>
        </w:rPr>
        <w:t xml:space="preserve">k tomu je k dispozici </w:t>
      </w:r>
      <w:r>
        <w:rPr>
          <w:rFonts w:ascii="Times New Roman" w:hAnsi="Times New Roman" w:cs="Times New Roman"/>
          <w:sz w:val="24"/>
          <w:szCs w:val="24"/>
        </w:rPr>
        <w:t>vhodné uživatelské rozhraní</w:t>
      </w:r>
    </w:p>
    <w:p w14:paraId="16F7011D" w14:textId="23D0C89A" w:rsidR="00F558A5" w:rsidRDefault="00F61117" w:rsidP="002C4927">
      <w:pPr>
        <w:pStyle w:val="Odstavecseseznamem"/>
        <w:numPr>
          <w:ilvl w:val="0"/>
          <w:numId w:val="9"/>
        </w:num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vhodné </w:t>
      </w:r>
      <w:r w:rsidR="00F558A5">
        <w:rPr>
          <w:rFonts w:ascii="Times New Roman" w:hAnsi="Times New Roman" w:cs="Times New Roman"/>
          <w:sz w:val="24"/>
          <w:szCs w:val="24"/>
        </w:rPr>
        <w:t>uživatelské rozhraní pro definici sad číselníků a jejich číselníkových položek jakožto výběrů dat z určených tabulek zpracovávané databáze</w:t>
      </w:r>
    </w:p>
    <w:p w14:paraId="78931EF5" w14:textId="131D38FC" w:rsidR="00800597" w:rsidRDefault="00800597" w:rsidP="002C4927">
      <w:pPr>
        <w:pStyle w:val="Odstavecseseznamem"/>
        <w:numPr>
          <w:ilvl w:val="0"/>
          <w:numId w:val="9"/>
        </w:num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jakékoliv doplnění kontextu zpracovávaných dat prostřednictvím výše uvedených nástrojů se nejpozději do 60 sekund projeví v nástrojích dotazovacího modulu, který je při zpracování dat na základě uživatelských dotazů a pokynů schopen využít takto nově definovaná nebo změněná nastavení</w:t>
      </w:r>
    </w:p>
    <w:p w14:paraId="06E1FB09" w14:textId="52183261" w:rsidR="009F1683" w:rsidRDefault="009F1683" w:rsidP="002C4927">
      <w:pPr>
        <w:pStyle w:val="Odstavecseseznamem"/>
        <w:numPr>
          <w:ilvl w:val="0"/>
          <w:numId w:val="9"/>
        </w:num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nástroj umožňující seskupovat libovolné vybrané již dříve provedené konverzace (i</w:t>
      </w:r>
      <w:r w:rsidR="005E56A8">
        <w:rPr>
          <w:rFonts w:ascii="Times New Roman" w:hAnsi="Times New Roman" w:cs="Times New Roman"/>
          <w:sz w:val="24"/>
          <w:szCs w:val="24"/>
        </w:rPr>
        <w:t> </w:t>
      </w:r>
      <w:r>
        <w:rPr>
          <w:rFonts w:ascii="Times New Roman" w:hAnsi="Times New Roman" w:cs="Times New Roman"/>
          <w:sz w:val="24"/>
          <w:szCs w:val="24"/>
        </w:rPr>
        <w:t>vícekrokové) a tvořit z nich sady konverzací, které je</w:t>
      </w:r>
      <w:r w:rsidR="00777952">
        <w:rPr>
          <w:rFonts w:ascii="Times New Roman" w:hAnsi="Times New Roman" w:cs="Times New Roman"/>
          <w:sz w:val="24"/>
          <w:szCs w:val="24"/>
        </w:rPr>
        <w:t xml:space="preserve"> následně</w:t>
      </w:r>
      <w:r>
        <w:rPr>
          <w:rFonts w:ascii="Times New Roman" w:hAnsi="Times New Roman" w:cs="Times New Roman"/>
          <w:sz w:val="24"/>
          <w:szCs w:val="24"/>
        </w:rPr>
        <w:t xml:space="preserve"> možné </w:t>
      </w:r>
      <w:r w:rsidR="00777952">
        <w:rPr>
          <w:rFonts w:ascii="Times New Roman" w:hAnsi="Times New Roman" w:cs="Times New Roman"/>
          <w:sz w:val="24"/>
          <w:szCs w:val="24"/>
        </w:rPr>
        <w:t xml:space="preserve">ze strany </w:t>
      </w:r>
      <w:r>
        <w:rPr>
          <w:rFonts w:ascii="Times New Roman" w:hAnsi="Times New Roman" w:cs="Times New Roman"/>
          <w:sz w:val="24"/>
          <w:szCs w:val="24"/>
        </w:rPr>
        <w:t>oprávněný</w:t>
      </w:r>
      <w:r w:rsidR="00777952">
        <w:rPr>
          <w:rFonts w:ascii="Times New Roman" w:hAnsi="Times New Roman" w:cs="Times New Roman"/>
          <w:sz w:val="24"/>
          <w:szCs w:val="24"/>
        </w:rPr>
        <w:t>ch</w:t>
      </w:r>
      <w:r>
        <w:rPr>
          <w:rFonts w:ascii="Times New Roman" w:hAnsi="Times New Roman" w:cs="Times New Roman"/>
          <w:sz w:val="24"/>
          <w:szCs w:val="24"/>
        </w:rPr>
        <w:t xml:space="preserve"> uživatelů</w:t>
      </w:r>
      <w:r w:rsidR="00777952">
        <w:rPr>
          <w:rFonts w:ascii="Times New Roman" w:hAnsi="Times New Roman" w:cs="Times New Roman"/>
          <w:sz w:val="24"/>
          <w:szCs w:val="24"/>
        </w:rPr>
        <w:t xml:space="preserve"> podrobovat hromadnému spuštění s definovanou konfigurací takového spuštění (vybraný model a parametry hloubky uvažování a rozvětvenosti odpovědí). Spuštění každé sady konverzací je následně možné analyzovat – odpovědi Nástroje včetně podrobností (na úrovni požadavků pro Dotazovací modul), doba generování odpovědí a výstupů, apod.</w:t>
      </w:r>
    </w:p>
    <w:p w14:paraId="49EE9E5C" w14:textId="4DEE4BA5" w:rsidR="00127DA4" w:rsidRPr="002C4927" w:rsidRDefault="00127DA4" w:rsidP="002C4927">
      <w:pPr>
        <w:pStyle w:val="Odstavecseseznamem"/>
        <w:numPr>
          <w:ilvl w:val="0"/>
          <w:numId w:val="9"/>
        </w:num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nástroj umožňující procházet a spravovat veškeré konverzace uskutečněné libovolnými uživateli</w:t>
      </w:r>
    </w:p>
    <w:p w14:paraId="2F342AE1" w14:textId="77777777" w:rsidR="002C4927" w:rsidRDefault="002C4927" w:rsidP="009B5747">
      <w:pPr>
        <w:spacing w:before="120" w:after="0" w:line="240" w:lineRule="auto"/>
        <w:jc w:val="both"/>
        <w:rPr>
          <w:rFonts w:ascii="Times New Roman" w:hAnsi="Times New Roman" w:cs="Times New Roman"/>
          <w:sz w:val="24"/>
          <w:szCs w:val="24"/>
        </w:rPr>
      </w:pPr>
    </w:p>
    <w:p w14:paraId="4B2FE823" w14:textId="2859CEE7" w:rsidR="00F953E6" w:rsidRDefault="00331535"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Dalším nástrojem je vhodné rozhraní pro m</w:t>
      </w:r>
      <w:r w:rsidR="007F226C">
        <w:rPr>
          <w:rFonts w:ascii="Times New Roman" w:hAnsi="Times New Roman" w:cs="Times New Roman"/>
          <w:sz w:val="24"/>
          <w:szCs w:val="24"/>
        </w:rPr>
        <w:t>anagement uživatelů</w:t>
      </w:r>
      <w:r>
        <w:rPr>
          <w:rFonts w:ascii="Times New Roman" w:hAnsi="Times New Roman" w:cs="Times New Roman"/>
          <w:sz w:val="24"/>
          <w:szCs w:val="24"/>
        </w:rPr>
        <w:t xml:space="preserve"> Nástroje umožňující řídit přístup uživatelů, jímž byl v systému založen účet (buď ručně nebo byl přejat z Active Directory objednatele) a přidělena role. Nástroj umožní přidělit alespoň 3 typy rolí, přičemž se bude jednat o běžného uživatele (dostupný pouze dotazovacího modul), power user (navíc dostupnost nástrojů pro doplňování popisných metadat připojených databází včetně příkladů a</w:t>
      </w:r>
      <w:r w:rsidR="005E56A8">
        <w:rPr>
          <w:rFonts w:ascii="Times New Roman" w:hAnsi="Times New Roman" w:cs="Times New Roman"/>
          <w:sz w:val="24"/>
          <w:szCs w:val="24"/>
        </w:rPr>
        <w:t> </w:t>
      </w:r>
      <w:r>
        <w:rPr>
          <w:rFonts w:ascii="Times New Roman" w:hAnsi="Times New Roman" w:cs="Times New Roman"/>
          <w:sz w:val="24"/>
          <w:szCs w:val="24"/>
        </w:rPr>
        <w:t xml:space="preserve">vzorů, komplexních dotazů a číselníků. Nejvyššími oprávněními bude disponovat role administrátora (navíc i nástroje zajišťující provoz systému na úrovni infrastruktury). </w:t>
      </w:r>
    </w:p>
    <w:p w14:paraId="0B78AEBB" w14:textId="77777777" w:rsidR="007F226C" w:rsidRDefault="007F226C" w:rsidP="009B5747">
      <w:pPr>
        <w:spacing w:before="120" w:after="0" w:line="240" w:lineRule="auto"/>
        <w:jc w:val="both"/>
        <w:rPr>
          <w:rFonts w:ascii="Times New Roman" w:hAnsi="Times New Roman" w:cs="Times New Roman"/>
          <w:sz w:val="24"/>
          <w:szCs w:val="24"/>
        </w:rPr>
      </w:pPr>
    </w:p>
    <w:p w14:paraId="3A05C87A" w14:textId="3042DCFD" w:rsidR="00F953E6" w:rsidRPr="001762CA" w:rsidRDefault="00F953E6" w:rsidP="009903A0">
      <w:pPr>
        <w:pStyle w:val="Nadpis3"/>
        <w:rPr>
          <w:rFonts w:ascii="Times New Roman" w:hAnsi="Times New Roman" w:cs="Times New Roman"/>
          <w:b/>
          <w:bCs/>
          <w:color w:val="auto"/>
          <w:sz w:val="24"/>
          <w:szCs w:val="24"/>
        </w:rPr>
      </w:pPr>
      <w:r w:rsidRPr="001762CA">
        <w:rPr>
          <w:rFonts w:ascii="Times New Roman" w:hAnsi="Times New Roman" w:cs="Times New Roman"/>
          <w:b/>
          <w:bCs/>
          <w:color w:val="auto"/>
          <w:sz w:val="24"/>
          <w:szCs w:val="24"/>
        </w:rPr>
        <w:t>Vlastnosti licence</w:t>
      </w:r>
    </w:p>
    <w:p w14:paraId="32F40E49" w14:textId="3F1A7B8A" w:rsidR="00F029A1" w:rsidRPr="006B7FC6" w:rsidRDefault="00F029A1" w:rsidP="00F029A1">
      <w:pPr>
        <w:rPr>
          <w:rFonts w:ascii="Times New Roman" w:hAnsi="Times New Roman" w:cs="Times New Roman"/>
          <w:sz w:val="24"/>
          <w:szCs w:val="24"/>
        </w:rPr>
      </w:pPr>
      <w:r w:rsidRPr="006B7FC6">
        <w:rPr>
          <w:rFonts w:ascii="Times New Roman" w:hAnsi="Times New Roman" w:cs="Times New Roman"/>
          <w:sz w:val="24"/>
          <w:szCs w:val="24"/>
        </w:rPr>
        <w:t>Nástroj bude dodán a implementován včetně licence užití Nástroje ze strany objednatele</w:t>
      </w:r>
      <w:r w:rsidR="00092856">
        <w:rPr>
          <w:rFonts w:ascii="Times New Roman" w:hAnsi="Times New Roman" w:cs="Times New Roman"/>
          <w:sz w:val="24"/>
          <w:szCs w:val="24"/>
        </w:rPr>
        <w:t>, přičemž licence bude k užívání neomezená, tzn. zejména:</w:t>
      </w:r>
    </w:p>
    <w:p w14:paraId="0AE8BE2D" w14:textId="77777777" w:rsidR="00F953E6" w:rsidRPr="006B7FC6" w:rsidRDefault="00F953E6" w:rsidP="00F953E6">
      <w:pPr>
        <w:pStyle w:val="Odstavecseseznamem"/>
        <w:numPr>
          <w:ilvl w:val="0"/>
          <w:numId w:val="9"/>
        </w:numPr>
        <w:spacing w:before="120" w:after="0" w:line="240" w:lineRule="auto"/>
        <w:jc w:val="both"/>
        <w:rPr>
          <w:rFonts w:ascii="Times New Roman" w:hAnsi="Times New Roman" w:cs="Times New Roman"/>
          <w:sz w:val="24"/>
          <w:szCs w:val="24"/>
        </w:rPr>
      </w:pPr>
      <w:r w:rsidRPr="006B7FC6">
        <w:rPr>
          <w:rFonts w:ascii="Times New Roman" w:hAnsi="Times New Roman" w:cs="Times New Roman"/>
          <w:sz w:val="24"/>
          <w:szCs w:val="24"/>
        </w:rPr>
        <w:t>časově neomezená,</w:t>
      </w:r>
    </w:p>
    <w:p w14:paraId="1DD46D43" w14:textId="77777777" w:rsidR="00F953E6" w:rsidRPr="006B7FC6" w:rsidRDefault="00F953E6" w:rsidP="00F953E6">
      <w:pPr>
        <w:pStyle w:val="Odstavecseseznamem"/>
        <w:numPr>
          <w:ilvl w:val="0"/>
          <w:numId w:val="9"/>
        </w:numPr>
        <w:spacing w:before="120" w:after="0" w:line="240" w:lineRule="auto"/>
        <w:jc w:val="both"/>
        <w:rPr>
          <w:rFonts w:ascii="Times New Roman" w:hAnsi="Times New Roman" w:cs="Times New Roman"/>
          <w:sz w:val="24"/>
          <w:szCs w:val="24"/>
        </w:rPr>
      </w:pPr>
      <w:r w:rsidRPr="006B7FC6">
        <w:rPr>
          <w:rFonts w:ascii="Times New Roman" w:hAnsi="Times New Roman" w:cs="Times New Roman"/>
          <w:sz w:val="24"/>
          <w:szCs w:val="24"/>
        </w:rPr>
        <w:t>bez omezení počtu uživatelů objednatele, přičemž takovými uživateli nemusí být jen zaměstnanci objednatele</w:t>
      </w:r>
    </w:p>
    <w:p w14:paraId="79705D8E" w14:textId="4BC7F401" w:rsidR="00F953E6" w:rsidRPr="006B7FC6" w:rsidRDefault="00F953E6" w:rsidP="00F953E6">
      <w:pPr>
        <w:pStyle w:val="Odstavecseseznamem"/>
        <w:numPr>
          <w:ilvl w:val="0"/>
          <w:numId w:val="9"/>
        </w:numPr>
        <w:spacing w:before="120" w:after="0" w:line="240" w:lineRule="auto"/>
        <w:jc w:val="both"/>
        <w:rPr>
          <w:rFonts w:ascii="Times New Roman" w:hAnsi="Times New Roman" w:cs="Times New Roman"/>
          <w:sz w:val="24"/>
          <w:szCs w:val="24"/>
        </w:rPr>
      </w:pPr>
      <w:r w:rsidRPr="006B7FC6">
        <w:rPr>
          <w:rFonts w:ascii="Times New Roman" w:hAnsi="Times New Roman" w:cs="Times New Roman"/>
          <w:sz w:val="24"/>
          <w:szCs w:val="24"/>
        </w:rPr>
        <w:lastRenderedPageBreak/>
        <w:t xml:space="preserve">bez jakýchkoliv dalších omezení, a to např. počtu zpracovávaných databází, rozsahu dat, počtu libovolných uživatelských operací, </w:t>
      </w:r>
      <w:r w:rsidR="00F50CE5">
        <w:rPr>
          <w:rFonts w:ascii="Times New Roman" w:hAnsi="Times New Roman" w:cs="Times New Roman"/>
          <w:sz w:val="24"/>
          <w:szCs w:val="24"/>
        </w:rPr>
        <w:t xml:space="preserve">omezení funkčnosti, </w:t>
      </w:r>
      <w:r w:rsidRPr="006B7FC6">
        <w:rPr>
          <w:rFonts w:ascii="Times New Roman" w:hAnsi="Times New Roman" w:cs="Times New Roman"/>
          <w:sz w:val="24"/>
          <w:szCs w:val="24"/>
        </w:rPr>
        <w:t>apod.</w:t>
      </w:r>
    </w:p>
    <w:p w14:paraId="1F271964" w14:textId="77777777" w:rsidR="00F953E6" w:rsidRDefault="00F953E6" w:rsidP="009B5747">
      <w:pPr>
        <w:spacing w:before="120" w:after="0" w:line="240" w:lineRule="auto"/>
        <w:jc w:val="both"/>
        <w:rPr>
          <w:rFonts w:ascii="Times New Roman" w:hAnsi="Times New Roman" w:cs="Times New Roman"/>
          <w:sz w:val="24"/>
          <w:szCs w:val="24"/>
        </w:rPr>
      </w:pPr>
    </w:p>
    <w:p w14:paraId="26D4D401" w14:textId="71CB47A0" w:rsidR="0096320E" w:rsidRPr="001762CA" w:rsidRDefault="00286703" w:rsidP="009903A0">
      <w:pPr>
        <w:pStyle w:val="Nadpis3"/>
        <w:rPr>
          <w:rFonts w:ascii="Times New Roman" w:hAnsi="Times New Roman" w:cs="Times New Roman"/>
          <w:b/>
          <w:bCs/>
          <w:color w:val="auto"/>
          <w:sz w:val="24"/>
          <w:szCs w:val="24"/>
        </w:rPr>
      </w:pPr>
      <w:r w:rsidRPr="001762CA">
        <w:rPr>
          <w:rFonts w:ascii="Times New Roman" w:hAnsi="Times New Roman" w:cs="Times New Roman"/>
          <w:b/>
          <w:bCs/>
          <w:color w:val="auto"/>
          <w:sz w:val="24"/>
          <w:szCs w:val="24"/>
        </w:rPr>
        <w:t>Systémová integrace</w:t>
      </w:r>
    </w:p>
    <w:p w14:paraId="21A94766" w14:textId="19121408" w:rsidR="0096320E" w:rsidRDefault="00AF70C9"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Nástroj bude integrován do prostředí Microsoft 365 a v rámci Microsoft Azure tenantu objednatele. Přístup uživatelů bude na základě uživatelských účtů v Active Directory s dvoufaktorovým ověřením dle nastavení v Active Directory.</w:t>
      </w:r>
    </w:p>
    <w:p w14:paraId="438CFC1D" w14:textId="77777777" w:rsidR="009903A0" w:rsidRDefault="009903A0" w:rsidP="009B5747">
      <w:pPr>
        <w:spacing w:before="120" w:after="0" w:line="240" w:lineRule="auto"/>
        <w:jc w:val="both"/>
        <w:rPr>
          <w:rFonts w:ascii="Times New Roman" w:hAnsi="Times New Roman" w:cs="Times New Roman"/>
          <w:sz w:val="24"/>
          <w:szCs w:val="24"/>
        </w:rPr>
      </w:pPr>
    </w:p>
    <w:p w14:paraId="68E706F2" w14:textId="4C2B22BC" w:rsidR="006F5C5B" w:rsidRPr="001762CA" w:rsidRDefault="006F5C5B" w:rsidP="006F5C5B">
      <w:pPr>
        <w:pStyle w:val="Nadpis3"/>
        <w:rPr>
          <w:rFonts w:ascii="Times New Roman" w:hAnsi="Times New Roman" w:cs="Times New Roman"/>
          <w:b/>
          <w:bCs/>
          <w:color w:val="auto"/>
          <w:sz w:val="24"/>
          <w:szCs w:val="24"/>
        </w:rPr>
      </w:pPr>
      <w:r w:rsidRPr="001762CA">
        <w:rPr>
          <w:rFonts w:ascii="Times New Roman" w:hAnsi="Times New Roman" w:cs="Times New Roman"/>
          <w:b/>
          <w:bCs/>
          <w:color w:val="auto"/>
          <w:sz w:val="24"/>
          <w:szCs w:val="24"/>
        </w:rPr>
        <w:t>Instalace a implementace</w:t>
      </w:r>
    </w:p>
    <w:p w14:paraId="2F0C86AC" w14:textId="2FF39377" w:rsidR="006F5C5B" w:rsidRDefault="00D62A3C" w:rsidP="009B5747">
      <w:pPr>
        <w:spacing w:before="120" w:after="0" w:line="240" w:lineRule="auto"/>
        <w:jc w:val="both"/>
        <w:rPr>
          <w:rFonts w:ascii="Times New Roman" w:hAnsi="Times New Roman" w:cs="Times New Roman"/>
          <w:sz w:val="24"/>
          <w:szCs w:val="24"/>
        </w:rPr>
      </w:pPr>
      <w:r w:rsidRPr="00D62A3C">
        <w:rPr>
          <w:rFonts w:ascii="Times New Roman" w:hAnsi="Times New Roman" w:cs="Times New Roman"/>
          <w:sz w:val="24"/>
          <w:szCs w:val="24"/>
        </w:rPr>
        <w:t>Dodavatel provede přípravu prostředí k instalaci v Azure objednatele a následně instalaci a</w:t>
      </w:r>
      <w:r w:rsidR="005E56A8">
        <w:rPr>
          <w:rFonts w:ascii="Times New Roman" w:hAnsi="Times New Roman" w:cs="Times New Roman"/>
          <w:sz w:val="24"/>
          <w:szCs w:val="24"/>
        </w:rPr>
        <w:t> </w:t>
      </w:r>
      <w:r w:rsidRPr="00D62A3C">
        <w:rPr>
          <w:rFonts w:ascii="Times New Roman" w:hAnsi="Times New Roman" w:cs="Times New Roman"/>
          <w:sz w:val="24"/>
          <w:szCs w:val="24"/>
        </w:rPr>
        <w:t>zprovoznění samotného Nástroje včetně popsaných integrací. Zároveň zde zřídí instanci MS SQL Serveru nebo jiného databázového systému, nad kterým je nástroj schopen provádět požadované operace, a do kterého bude moci objednatel bez dalších nákladů přenášet (a synchronizovat) určená data informačních systémů a dalších databází (všechny MS SQL Server).</w:t>
      </w:r>
      <w:r>
        <w:rPr>
          <w:rFonts w:ascii="Times New Roman" w:hAnsi="Times New Roman" w:cs="Times New Roman"/>
          <w:sz w:val="24"/>
          <w:szCs w:val="24"/>
        </w:rPr>
        <w:t xml:space="preserve"> Do takto zprovozněného prostředí a Nástroje zavede určené uživatele objednatele.</w:t>
      </w:r>
    </w:p>
    <w:p w14:paraId="064D96D3" w14:textId="720EC565" w:rsidR="00D62A3C" w:rsidRDefault="00D62A3C"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Vlastnosti a konfigurace nástroje</w:t>
      </w:r>
      <w:r w:rsidR="00897AC7">
        <w:rPr>
          <w:rFonts w:ascii="Times New Roman" w:hAnsi="Times New Roman" w:cs="Times New Roman"/>
          <w:sz w:val="24"/>
          <w:szCs w:val="24"/>
        </w:rPr>
        <w:t>, resp. kapacitní nároky jeho provozu na všechny jeho součásti implementované do prostředí Microsoft Azure nezpůsobí na straně objednatele náklady vyšší než 300.000 Kč bez DPH ročně dle veřejně přístupného ceníku Microsoft k datu podání nabídky v zadávacím řízení. Do těchto nákladů se započítává základní provoz nástroje a všech jeho komponent, nezapočítávají se náklady spojené s užitím LLM a náklady spojené s vyšším využitím. Nezapočítávají se také náklady na DB systém, do kterého budou objednatelem přenášena data k dalšímu zpracování Nástrojem.</w:t>
      </w:r>
    </w:p>
    <w:p w14:paraId="5B74280B" w14:textId="2BBBA4E7" w:rsidR="006F5C5B" w:rsidRDefault="006F5C5B"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Součástí plnění v této části bude také předání </w:t>
      </w:r>
      <w:r w:rsidR="0049271A">
        <w:rPr>
          <w:rFonts w:ascii="Times New Roman" w:hAnsi="Times New Roman" w:cs="Times New Roman"/>
          <w:sz w:val="24"/>
          <w:szCs w:val="24"/>
        </w:rPr>
        <w:t xml:space="preserve">podrobné a úplné </w:t>
      </w:r>
      <w:r>
        <w:rPr>
          <w:rFonts w:ascii="Times New Roman" w:hAnsi="Times New Roman" w:cs="Times New Roman"/>
          <w:sz w:val="24"/>
          <w:szCs w:val="24"/>
        </w:rPr>
        <w:t>dokumentace v češtině. Bude se jednat o příručku běžného uživatele, administrátorskou dokumentaci (správa a nastavení systému, procesy a funkčnosti dostupné uživatelům s vyšším oprávněním) a dokumentaci skutečného provedení (systémová dokumentace odrážející instalaci systému v konkrétním prostředí objednatele) zahrnující i dokumentaci provozních náležitostí (zajišťování provozu systému)</w:t>
      </w:r>
      <w:r w:rsidR="0049271A">
        <w:rPr>
          <w:rFonts w:ascii="Times New Roman" w:hAnsi="Times New Roman" w:cs="Times New Roman"/>
          <w:sz w:val="24"/>
          <w:szCs w:val="24"/>
        </w:rPr>
        <w:t>.</w:t>
      </w:r>
    </w:p>
    <w:p w14:paraId="020B801F" w14:textId="77777777" w:rsidR="006F5C5B" w:rsidRDefault="006F5C5B" w:rsidP="009B5747">
      <w:pPr>
        <w:spacing w:before="120" w:after="0" w:line="240" w:lineRule="auto"/>
        <w:jc w:val="both"/>
        <w:rPr>
          <w:rFonts w:ascii="Times New Roman" w:hAnsi="Times New Roman" w:cs="Times New Roman"/>
          <w:sz w:val="24"/>
          <w:szCs w:val="24"/>
        </w:rPr>
      </w:pPr>
    </w:p>
    <w:p w14:paraId="0E12C26A" w14:textId="7932A6A1" w:rsidR="00EB62ED" w:rsidRPr="001762CA" w:rsidRDefault="00EB62ED" w:rsidP="00964C59">
      <w:pPr>
        <w:pStyle w:val="Nadpis3"/>
        <w:rPr>
          <w:rFonts w:ascii="Times New Roman" w:hAnsi="Times New Roman" w:cs="Times New Roman"/>
          <w:b/>
          <w:bCs/>
          <w:color w:val="auto"/>
          <w:sz w:val="24"/>
          <w:szCs w:val="24"/>
        </w:rPr>
      </w:pPr>
      <w:r w:rsidRPr="001762CA">
        <w:rPr>
          <w:rFonts w:ascii="Times New Roman" w:hAnsi="Times New Roman" w:cs="Times New Roman"/>
          <w:b/>
          <w:bCs/>
          <w:color w:val="auto"/>
          <w:sz w:val="24"/>
          <w:szCs w:val="24"/>
        </w:rPr>
        <w:t>Služby</w:t>
      </w:r>
      <w:r w:rsidR="00641428" w:rsidRPr="001762CA">
        <w:rPr>
          <w:rFonts w:ascii="Times New Roman" w:hAnsi="Times New Roman" w:cs="Times New Roman"/>
          <w:b/>
          <w:bCs/>
          <w:color w:val="auto"/>
          <w:sz w:val="24"/>
          <w:szCs w:val="24"/>
        </w:rPr>
        <w:t>, technická podpora a záruka</w:t>
      </w:r>
    </w:p>
    <w:p w14:paraId="77A89093" w14:textId="446521DA" w:rsidR="006F5C5B" w:rsidRDefault="00964C59"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Záruční doba na dílo je 24 měsíců.</w:t>
      </w:r>
    </w:p>
    <w:p w14:paraId="031041B5" w14:textId="4EF0A062" w:rsidR="00EB62ED" w:rsidRDefault="00EB62ED"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Poimplementační </w:t>
      </w:r>
      <w:r w:rsidR="00964C59">
        <w:rPr>
          <w:rFonts w:ascii="Times New Roman" w:hAnsi="Times New Roman" w:cs="Times New Roman"/>
          <w:sz w:val="24"/>
          <w:szCs w:val="24"/>
        </w:rPr>
        <w:t xml:space="preserve">metodická a servisní </w:t>
      </w:r>
      <w:r>
        <w:rPr>
          <w:rFonts w:ascii="Times New Roman" w:hAnsi="Times New Roman" w:cs="Times New Roman"/>
          <w:sz w:val="24"/>
          <w:szCs w:val="24"/>
        </w:rPr>
        <w:t>podpora</w:t>
      </w:r>
      <w:r w:rsidR="00964C59">
        <w:rPr>
          <w:rFonts w:ascii="Times New Roman" w:hAnsi="Times New Roman" w:cs="Times New Roman"/>
          <w:sz w:val="24"/>
          <w:szCs w:val="24"/>
        </w:rPr>
        <w:t xml:space="preserve"> je součástí plnění a bude poskytována po dobu 12 měsíců v rozsahu min.</w:t>
      </w:r>
      <w:r>
        <w:rPr>
          <w:rFonts w:ascii="Times New Roman" w:hAnsi="Times New Roman" w:cs="Times New Roman"/>
          <w:sz w:val="24"/>
          <w:szCs w:val="24"/>
        </w:rPr>
        <w:t xml:space="preserve"> </w:t>
      </w:r>
      <w:r w:rsidR="00F953E6">
        <w:rPr>
          <w:rFonts w:ascii="Times New Roman" w:hAnsi="Times New Roman" w:cs="Times New Roman"/>
          <w:sz w:val="24"/>
          <w:szCs w:val="24"/>
        </w:rPr>
        <w:t>50</w:t>
      </w:r>
      <w:r>
        <w:rPr>
          <w:rFonts w:ascii="Times New Roman" w:hAnsi="Times New Roman" w:cs="Times New Roman"/>
          <w:sz w:val="24"/>
          <w:szCs w:val="24"/>
        </w:rPr>
        <w:t xml:space="preserve"> </w:t>
      </w:r>
      <w:r w:rsidR="00964C59">
        <w:rPr>
          <w:rFonts w:ascii="Times New Roman" w:hAnsi="Times New Roman" w:cs="Times New Roman"/>
          <w:sz w:val="24"/>
          <w:szCs w:val="24"/>
        </w:rPr>
        <w:t>člověkodní (1 člověkoden = 8 hodin, započítává se každá byť započatá hodina). V případě nefunkčnosti nástroje je požadována odezva na vyřešení problému do 3 pracovních dní. V případě konzultace je požadována odezva k řešení do 5 pracovních dní.</w:t>
      </w:r>
      <w:r w:rsidR="004B0430">
        <w:rPr>
          <w:rFonts w:ascii="Times New Roman" w:hAnsi="Times New Roman" w:cs="Times New Roman"/>
          <w:sz w:val="24"/>
          <w:szCs w:val="24"/>
        </w:rPr>
        <w:t xml:space="preserve"> Podpora je poskytována vzdáleně, po telefonu, emailem nebo prezenčně dle dohody obou stran v každém jednotlivém případě.</w:t>
      </w:r>
    </w:p>
    <w:p w14:paraId="4E1DE52E" w14:textId="1C235859" w:rsidR="00C458C1" w:rsidRDefault="004B0430" w:rsidP="009B574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Podpora zahrnuje také provádění aktualizace Nástroje (upgrade, opravy chyb), a to v rozsahu min. 4x za 12 měsíců.</w:t>
      </w:r>
    </w:p>
    <w:sectPr w:rsidR="00C458C1">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063BE" w14:textId="77777777" w:rsidR="0050621E" w:rsidRDefault="0050621E" w:rsidP="00E82B9E">
      <w:pPr>
        <w:spacing w:after="0" w:line="240" w:lineRule="auto"/>
      </w:pPr>
      <w:r>
        <w:separator/>
      </w:r>
    </w:p>
  </w:endnote>
  <w:endnote w:type="continuationSeparator" w:id="0">
    <w:p w14:paraId="2505C3D1" w14:textId="77777777" w:rsidR="0050621E" w:rsidRDefault="0050621E" w:rsidP="00E82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03921" w14:textId="56BB7BB5" w:rsidR="0058090B" w:rsidRDefault="0058090B" w:rsidP="0058090B">
    <w:pPr>
      <w:pStyle w:val="Zpat"/>
      <w:jc w:val="center"/>
    </w:pPr>
    <w:r>
      <w:rPr>
        <w:rStyle w:val="slostrnky"/>
      </w:rPr>
      <w:fldChar w:fldCharType="begin"/>
    </w:r>
    <w:r>
      <w:rPr>
        <w:rStyle w:val="slostrnky"/>
      </w:rPr>
      <w:instrText xml:space="preserve"> PAGE </w:instrText>
    </w:r>
    <w:r>
      <w:rPr>
        <w:rStyle w:val="slostrnky"/>
      </w:rPr>
      <w:fldChar w:fldCharType="separate"/>
    </w:r>
    <w:r>
      <w:rPr>
        <w:rStyle w:val="slostrnky"/>
      </w:rPr>
      <w:t>1</w:t>
    </w:r>
    <w:r>
      <w:rPr>
        <w:rStyle w:val="slostrnky"/>
      </w:rPr>
      <w:fldChar w:fldCharType="end"/>
    </w:r>
    <w:r>
      <w:rPr>
        <w:rStyle w:val="slostrnky"/>
      </w:rPr>
      <w:t>/</w:t>
    </w:r>
    <w:r>
      <w:rPr>
        <w:rStyle w:val="slostrnky"/>
      </w:rPr>
      <w:fldChar w:fldCharType="begin"/>
    </w:r>
    <w:r>
      <w:rPr>
        <w:rStyle w:val="slostrnky"/>
      </w:rPr>
      <w:instrText xml:space="preserve"> NUMPAGES </w:instrText>
    </w:r>
    <w:r>
      <w:rPr>
        <w:rStyle w:val="slostrnky"/>
      </w:rPr>
      <w:fldChar w:fldCharType="separate"/>
    </w:r>
    <w:r>
      <w:rPr>
        <w:rStyle w:val="slostrnky"/>
      </w:rPr>
      <w:t>5</w:t>
    </w:r>
    <w:r>
      <w:rPr>
        <w:rStyle w:val="slostrnky"/>
      </w:rPr>
      <w:fldChar w:fldCharType="end"/>
    </w:r>
  </w:p>
  <w:p w14:paraId="4CE18134" w14:textId="05C0F674" w:rsidR="00E65B57" w:rsidRDefault="00E65B57" w:rsidP="0058090B">
    <w:pPr>
      <w:pStyle w:val="Zp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6A7E2" w14:textId="77777777" w:rsidR="0050621E" w:rsidRDefault="0050621E" w:rsidP="00E82B9E">
      <w:pPr>
        <w:spacing w:after="0" w:line="240" w:lineRule="auto"/>
      </w:pPr>
      <w:r>
        <w:separator/>
      </w:r>
    </w:p>
  </w:footnote>
  <w:footnote w:type="continuationSeparator" w:id="0">
    <w:p w14:paraId="339EBE1A" w14:textId="77777777" w:rsidR="0050621E" w:rsidRDefault="0050621E" w:rsidP="00E82B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3D00D" w14:textId="0EA1CB41" w:rsidR="00E1742F" w:rsidRPr="00923C20" w:rsidRDefault="00E1742F" w:rsidP="00E1742F">
    <w:pPr>
      <w:tabs>
        <w:tab w:val="center" w:pos="4536"/>
        <w:tab w:val="right" w:pos="9072"/>
      </w:tabs>
      <w:spacing w:before="120" w:after="0" w:line="240" w:lineRule="auto"/>
      <w:ind w:left="4253" w:hanging="4395"/>
      <w:jc w:val="right"/>
      <w:rPr>
        <w:rFonts w:ascii="Times New Roman" w:eastAsia="Times New Roman" w:hAnsi="Times New Roman" w:cs="Times New Roman"/>
        <w:i/>
        <w:kern w:val="0"/>
        <w14:ligatures w14:val="none"/>
      </w:rPr>
    </w:pPr>
    <w:bookmarkStart w:id="0" w:name="_Hlk216771035"/>
    <w:bookmarkStart w:id="1" w:name="_Hlk216771036"/>
    <w:bookmarkStart w:id="2" w:name="_Hlk216771037"/>
    <w:bookmarkStart w:id="3" w:name="_Hlk216771038"/>
    <w:bookmarkStart w:id="4" w:name="_Hlk216771039"/>
    <w:bookmarkStart w:id="5" w:name="_Hlk216771040"/>
    <w:r w:rsidRPr="00923C20">
      <w:rPr>
        <w:rFonts w:ascii="Times New Roman" w:eastAsia="Times New Roman" w:hAnsi="Times New Roman" w:cs="Times New Roman"/>
        <w:i/>
        <w:kern w:val="0"/>
        <w14:ligatures w14:val="none"/>
      </w:rPr>
      <w:t>Česká školní inspekce</w:t>
    </w:r>
    <w:r w:rsidRPr="00923C20">
      <w:rPr>
        <w:rFonts w:ascii="Times New Roman" w:eastAsia="Times New Roman" w:hAnsi="Times New Roman" w:cs="Times New Roman"/>
        <w:i/>
        <w:kern w:val="0"/>
        <w14:ligatures w14:val="none"/>
      </w:rPr>
      <w:tab/>
    </w:r>
    <w:r w:rsidRPr="00923C20">
      <w:rPr>
        <w:rFonts w:ascii="Times New Roman" w:eastAsia="Times New Roman" w:hAnsi="Times New Roman" w:cs="Times New Roman"/>
        <w:i/>
        <w:kern w:val="0"/>
        <w14:ligatures w14:val="none"/>
      </w:rPr>
      <w:tab/>
      <w:t>Integrovaný elektronický nástroj pro automatizované analytické vyhodnocení a interpretaci dat relačních databází agendových informačních systémů</w:t>
    </w:r>
  </w:p>
  <w:p w14:paraId="01116329" w14:textId="77777777" w:rsidR="00E1742F" w:rsidRPr="00923C20" w:rsidRDefault="00E1742F" w:rsidP="00E1742F">
    <w:pPr>
      <w:tabs>
        <w:tab w:val="center" w:pos="4536"/>
        <w:tab w:val="right" w:pos="9072"/>
      </w:tabs>
      <w:spacing w:before="120" w:after="0" w:line="240" w:lineRule="auto"/>
      <w:jc w:val="both"/>
      <w:rPr>
        <w:rFonts w:ascii="Times New Roman" w:eastAsia="Times New Roman" w:hAnsi="Times New Roman" w:cs="Times New Roman"/>
        <w:kern w:val="0"/>
        <w14:ligatures w14:val="none"/>
      </w:rPr>
    </w:pPr>
    <w:bookmarkStart w:id="6" w:name="_Hlk216771006"/>
    <w:r w:rsidRPr="00923C20">
      <w:rPr>
        <w:rFonts w:ascii="Times New Roman" w:eastAsia="Times New Roman" w:hAnsi="Times New Roman" w:cs="Times New Roman"/>
        <w:i/>
        <w:kern w:val="0"/>
        <w14:ligatures w14:val="none"/>
      </w:rPr>
      <w:t>ČŠIG-S-1285/25-G2</w:t>
    </w:r>
    <w:bookmarkEnd w:id="6"/>
    <w:r w:rsidRPr="00923C20">
      <w:rPr>
        <w:rFonts w:ascii="Times New Roman" w:eastAsia="Times New Roman" w:hAnsi="Times New Roman" w:cs="Times New Roman"/>
        <w:i/>
        <w:kern w:val="0"/>
        <w14:ligatures w14:val="none"/>
      </w:rPr>
      <w:tab/>
    </w:r>
    <w:r w:rsidRPr="00923C20">
      <w:rPr>
        <w:rFonts w:ascii="Times New Roman" w:eastAsia="Times New Roman" w:hAnsi="Times New Roman" w:cs="Times New Roman"/>
        <w:i/>
        <w:kern w:val="0"/>
        <w14:ligatures w14:val="none"/>
      </w:rPr>
      <w:tab/>
    </w:r>
    <w:bookmarkStart w:id="7" w:name="_Hlk216770991"/>
    <w:r w:rsidRPr="00923C20">
      <w:rPr>
        <w:rFonts w:ascii="Times New Roman" w:eastAsia="Times New Roman" w:hAnsi="Times New Roman" w:cs="Times New Roman"/>
        <w:i/>
        <w:kern w:val="0"/>
        <w14:ligatures w14:val="none"/>
      </w:rPr>
      <w:t>ČŠIG-12041/25-G2</w:t>
    </w:r>
    <w:bookmarkEnd w:id="0"/>
    <w:bookmarkEnd w:id="1"/>
    <w:bookmarkEnd w:id="2"/>
    <w:bookmarkEnd w:id="3"/>
    <w:bookmarkEnd w:id="4"/>
    <w:bookmarkEnd w:id="5"/>
    <w:bookmarkEnd w:id="7"/>
  </w:p>
  <w:p w14:paraId="10D759C2" w14:textId="5416ED7E" w:rsidR="00E82B9E" w:rsidRPr="00E1742F" w:rsidRDefault="00E82B9E" w:rsidP="00E1742F">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24D58"/>
    <w:multiLevelType w:val="hybridMultilevel"/>
    <w:tmpl w:val="2B26AFF2"/>
    <w:lvl w:ilvl="0" w:tplc="75025BC0">
      <w:start w:val="2"/>
      <w:numFmt w:val="bullet"/>
      <w:lvlText w:val="-"/>
      <w:lvlJc w:val="left"/>
      <w:pPr>
        <w:ind w:left="720" w:hanging="360"/>
      </w:pPr>
      <w:rPr>
        <w:rFonts w:ascii="Times New Roman" w:eastAsiaTheme="minorHAnsi"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5B856EF"/>
    <w:multiLevelType w:val="hybridMultilevel"/>
    <w:tmpl w:val="40E03A28"/>
    <w:lvl w:ilvl="0" w:tplc="7302768C">
      <w:start w:val="1"/>
      <w:numFmt w:val="decimal"/>
      <w:lvlText w:val="%1."/>
      <w:lvlJc w:val="left"/>
      <w:pPr>
        <w:ind w:left="720" w:hanging="360"/>
      </w:pPr>
      <w:rPr>
        <w:rFonts w:hint="default"/>
        <w:b/>
        <w:b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A502B0E"/>
    <w:multiLevelType w:val="hybridMultilevel"/>
    <w:tmpl w:val="9DA09996"/>
    <w:lvl w:ilvl="0" w:tplc="DC5C3196">
      <w:start w:val="2"/>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39301896"/>
    <w:multiLevelType w:val="hybridMultilevel"/>
    <w:tmpl w:val="E8DCF6BE"/>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4" w15:restartNumberingAfterBreak="0">
    <w:nsid w:val="3A965B29"/>
    <w:multiLevelType w:val="hybridMultilevel"/>
    <w:tmpl w:val="AF746B68"/>
    <w:lvl w:ilvl="0" w:tplc="157448DC">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44AE7C88"/>
    <w:multiLevelType w:val="hybridMultilevel"/>
    <w:tmpl w:val="ACD040EA"/>
    <w:lvl w:ilvl="0" w:tplc="AF28478C">
      <w:numFmt w:val="bullet"/>
      <w:lvlText w:val="-"/>
      <w:lvlJc w:val="left"/>
      <w:pPr>
        <w:ind w:left="720" w:hanging="360"/>
      </w:pPr>
      <w:rPr>
        <w:rFonts w:ascii="Aptos" w:eastAsiaTheme="minorHAnsi" w:hAnsi="Aptos" w:cstheme="minorBidi" w:hint="default"/>
        <w:b/>
        <w:bCs/>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477E728F"/>
    <w:multiLevelType w:val="hybridMultilevel"/>
    <w:tmpl w:val="7A3CE1D0"/>
    <w:lvl w:ilvl="0" w:tplc="E1E4A52E">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68821AD9"/>
    <w:multiLevelType w:val="hybridMultilevel"/>
    <w:tmpl w:val="9CC470CE"/>
    <w:lvl w:ilvl="0" w:tplc="0240CED8">
      <w:start w:val="1"/>
      <w:numFmt w:val="decimal"/>
      <w:lvlText w:val="%1."/>
      <w:lvlJc w:val="left"/>
      <w:pPr>
        <w:ind w:left="720" w:hanging="360"/>
      </w:pPr>
      <w:rPr>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6FF00CE2"/>
    <w:multiLevelType w:val="hybridMultilevel"/>
    <w:tmpl w:val="1812D6CE"/>
    <w:lvl w:ilvl="0" w:tplc="5A9466B2">
      <w:start w:val="5"/>
      <w:numFmt w:val="bullet"/>
      <w:lvlText w:val="-"/>
      <w:lvlJc w:val="left"/>
      <w:pPr>
        <w:ind w:left="720" w:hanging="360"/>
      </w:pPr>
      <w:rPr>
        <w:rFonts w:ascii="Times New Roman" w:eastAsia="Times New Roman"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974413832">
    <w:abstractNumId w:val="5"/>
  </w:num>
  <w:num w:numId="2" w16cid:durableId="506098691">
    <w:abstractNumId w:val="1"/>
  </w:num>
  <w:num w:numId="3" w16cid:durableId="1196119548">
    <w:abstractNumId w:val="8"/>
  </w:num>
  <w:num w:numId="4" w16cid:durableId="78914267">
    <w:abstractNumId w:val="7"/>
  </w:num>
  <w:num w:numId="5" w16cid:durableId="1491828282">
    <w:abstractNumId w:val="0"/>
  </w:num>
  <w:num w:numId="6" w16cid:durableId="1524368002">
    <w:abstractNumId w:val="2"/>
  </w:num>
  <w:num w:numId="7" w16cid:durableId="1421103719">
    <w:abstractNumId w:val="6"/>
  </w:num>
  <w:num w:numId="8" w16cid:durableId="1558469554">
    <w:abstractNumId w:val="3"/>
  </w:num>
  <w:num w:numId="9" w16cid:durableId="15235199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271"/>
    <w:rsid w:val="00023890"/>
    <w:rsid w:val="0004699E"/>
    <w:rsid w:val="000534EF"/>
    <w:rsid w:val="0005469C"/>
    <w:rsid w:val="00061DFD"/>
    <w:rsid w:val="00065DB4"/>
    <w:rsid w:val="00083193"/>
    <w:rsid w:val="00091FCC"/>
    <w:rsid w:val="00092856"/>
    <w:rsid w:val="0009414E"/>
    <w:rsid w:val="000A16ED"/>
    <w:rsid w:val="000A3654"/>
    <w:rsid w:val="000B2D8F"/>
    <w:rsid w:val="000C0978"/>
    <w:rsid w:val="000C1683"/>
    <w:rsid w:val="000F6CB7"/>
    <w:rsid w:val="00106629"/>
    <w:rsid w:val="00120513"/>
    <w:rsid w:val="001211A3"/>
    <w:rsid w:val="00121E53"/>
    <w:rsid w:val="00122D18"/>
    <w:rsid w:val="00124B30"/>
    <w:rsid w:val="00127DA4"/>
    <w:rsid w:val="001500E8"/>
    <w:rsid w:val="001510C8"/>
    <w:rsid w:val="001528AE"/>
    <w:rsid w:val="0015661A"/>
    <w:rsid w:val="00162B20"/>
    <w:rsid w:val="001639EC"/>
    <w:rsid w:val="001762CA"/>
    <w:rsid w:val="00187AEE"/>
    <w:rsid w:val="001A68C1"/>
    <w:rsid w:val="001D23EB"/>
    <w:rsid w:val="00207356"/>
    <w:rsid w:val="002204A0"/>
    <w:rsid w:val="00220891"/>
    <w:rsid w:val="00240DBF"/>
    <w:rsid w:val="00251CD5"/>
    <w:rsid w:val="00261DC7"/>
    <w:rsid w:val="00266EC2"/>
    <w:rsid w:val="00267A24"/>
    <w:rsid w:val="00280FAA"/>
    <w:rsid w:val="00283C1F"/>
    <w:rsid w:val="00286703"/>
    <w:rsid w:val="002936DC"/>
    <w:rsid w:val="002A7BC3"/>
    <w:rsid w:val="002B69CA"/>
    <w:rsid w:val="002C4927"/>
    <w:rsid w:val="002C792F"/>
    <w:rsid w:val="002F0231"/>
    <w:rsid w:val="00300914"/>
    <w:rsid w:val="00331535"/>
    <w:rsid w:val="00352085"/>
    <w:rsid w:val="003647C6"/>
    <w:rsid w:val="00370845"/>
    <w:rsid w:val="003D0D2B"/>
    <w:rsid w:val="003D47C6"/>
    <w:rsid w:val="00405F6A"/>
    <w:rsid w:val="0042235F"/>
    <w:rsid w:val="00442374"/>
    <w:rsid w:val="0049271A"/>
    <w:rsid w:val="004B0430"/>
    <w:rsid w:val="004B5C49"/>
    <w:rsid w:val="004C0182"/>
    <w:rsid w:val="004D4888"/>
    <w:rsid w:val="004F3C04"/>
    <w:rsid w:val="0050621E"/>
    <w:rsid w:val="005103E4"/>
    <w:rsid w:val="005132B4"/>
    <w:rsid w:val="005271D7"/>
    <w:rsid w:val="00564575"/>
    <w:rsid w:val="00571EDD"/>
    <w:rsid w:val="0058090B"/>
    <w:rsid w:val="00592F52"/>
    <w:rsid w:val="005B61E7"/>
    <w:rsid w:val="005B7FB2"/>
    <w:rsid w:val="005D638E"/>
    <w:rsid w:val="005E2290"/>
    <w:rsid w:val="005E56A8"/>
    <w:rsid w:val="005F6595"/>
    <w:rsid w:val="005F77DB"/>
    <w:rsid w:val="00602434"/>
    <w:rsid w:val="00641428"/>
    <w:rsid w:val="0064222E"/>
    <w:rsid w:val="00666511"/>
    <w:rsid w:val="0068064B"/>
    <w:rsid w:val="006B4A38"/>
    <w:rsid w:val="006B7FC6"/>
    <w:rsid w:val="006C339A"/>
    <w:rsid w:val="006E0B92"/>
    <w:rsid w:val="006E113F"/>
    <w:rsid w:val="006E47CB"/>
    <w:rsid w:val="006F56F5"/>
    <w:rsid w:val="006F5C5B"/>
    <w:rsid w:val="00713E68"/>
    <w:rsid w:val="00721D4A"/>
    <w:rsid w:val="0073557C"/>
    <w:rsid w:val="00744D2F"/>
    <w:rsid w:val="00750279"/>
    <w:rsid w:val="007541FF"/>
    <w:rsid w:val="00755D54"/>
    <w:rsid w:val="00777952"/>
    <w:rsid w:val="00794DC6"/>
    <w:rsid w:val="007A4BEE"/>
    <w:rsid w:val="007C1745"/>
    <w:rsid w:val="007C69A0"/>
    <w:rsid w:val="007E0B19"/>
    <w:rsid w:val="007F226C"/>
    <w:rsid w:val="00800597"/>
    <w:rsid w:val="008447EC"/>
    <w:rsid w:val="00846E6E"/>
    <w:rsid w:val="00857DB9"/>
    <w:rsid w:val="00886C3F"/>
    <w:rsid w:val="00897AC7"/>
    <w:rsid w:val="008B20B6"/>
    <w:rsid w:val="008C7413"/>
    <w:rsid w:val="008F2031"/>
    <w:rsid w:val="0091608E"/>
    <w:rsid w:val="00916B7B"/>
    <w:rsid w:val="00924C93"/>
    <w:rsid w:val="009269B5"/>
    <w:rsid w:val="00943B65"/>
    <w:rsid w:val="00962982"/>
    <w:rsid w:val="0096320E"/>
    <w:rsid w:val="00964C59"/>
    <w:rsid w:val="009701FA"/>
    <w:rsid w:val="009744AC"/>
    <w:rsid w:val="00974C09"/>
    <w:rsid w:val="0098447E"/>
    <w:rsid w:val="00985E30"/>
    <w:rsid w:val="00987F6B"/>
    <w:rsid w:val="009903A0"/>
    <w:rsid w:val="00993DB5"/>
    <w:rsid w:val="009A5C5F"/>
    <w:rsid w:val="009B5747"/>
    <w:rsid w:val="009B66E0"/>
    <w:rsid w:val="009D1480"/>
    <w:rsid w:val="009E641F"/>
    <w:rsid w:val="009F1683"/>
    <w:rsid w:val="00A103C5"/>
    <w:rsid w:val="00A46F25"/>
    <w:rsid w:val="00A5603E"/>
    <w:rsid w:val="00A93F2A"/>
    <w:rsid w:val="00AF365B"/>
    <w:rsid w:val="00AF70C9"/>
    <w:rsid w:val="00B2327A"/>
    <w:rsid w:val="00B266E7"/>
    <w:rsid w:val="00B31224"/>
    <w:rsid w:val="00B615B5"/>
    <w:rsid w:val="00B73D55"/>
    <w:rsid w:val="00B95182"/>
    <w:rsid w:val="00BA0821"/>
    <w:rsid w:val="00BB45BF"/>
    <w:rsid w:val="00BB6D57"/>
    <w:rsid w:val="00BE6F5A"/>
    <w:rsid w:val="00BF27C2"/>
    <w:rsid w:val="00BF3039"/>
    <w:rsid w:val="00C150D8"/>
    <w:rsid w:val="00C334EB"/>
    <w:rsid w:val="00C34A94"/>
    <w:rsid w:val="00C458C1"/>
    <w:rsid w:val="00C46160"/>
    <w:rsid w:val="00C76FEF"/>
    <w:rsid w:val="00C95090"/>
    <w:rsid w:val="00CA5C3D"/>
    <w:rsid w:val="00CC636B"/>
    <w:rsid w:val="00CD162F"/>
    <w:rsid w:val="00CF774D"/>
    <w:rsid w:val="00D04F49"/>
    <w:rsid w:val="00D24F03"/>
    <w:rsid w:val="00D41976"/>
    <w:rsid w:val="00D60E0A"/>
    <w:rsid w:val="00D62A3C"/>
    <w:rsid w:val="00D64CA2"/>
    <w:rsid w:val="00D6533D"/>
    <w:rsid w:val="00D66551"/>
    <w:rsid w:val="00D76988"/>
    <w:rsid w:val="00DB085F"/>
    <w:rsid w:val="00DB1D38"/>
    <w:rsid w:val="00DB3504"/>
    <w:rsid w:val="00DC5470"/>
    <w:rsid w:val="00DD3684"/>
    <w:rsid w:val="00DD53D6"/>
    <w:rsid w:val="00E04DF4"/>
    <w:rsid w:val="00E05DDC"/>
    <w:rsid w:val="00E10C9D"/>
    <w:rsid w:val="00E161FB"/>
    <w:rsid w:val="00E1742F"/>
    <w:rsid w:val="00E32330"/>
    <w:rsid w:val="00E33DD4"/>
    <w:rsid w:val="00E44311"/>
    <w:rsid w:val="00E45494"/>
    <w:rsid w:val="00E52D35"/>
    <w:rsid w:val="00E54CBA"/>
    <w:rsid w:val="00E65B57"/>
    <w:rsid w:val="00E73271"/>
    <w:rsid w:val="00E82B9E"/>
    <w:rsid w:val="00EB62ED"/>
    <w:rsid w:val="00EE3059"/>
    <w:rsid w:val="00EF4E69"/>
    <w:rsid w:val="00F00958"/>
    <w:rsid w:val="00F01470"/>
    <w:rsid w:val="00F029A1"/>
    <w:rsid w:val="00F04418"/>
    <w:rsid w:val="00F05C19"/>
    <w:rsid w:val="00F11145"/>
    <w:rsid w:val="00F34C8A"/>
    <w:rsid w:val="00F427C7"/>
    <w:rsid w:val="00F45385"/>
    <w:rsid w:val="00F50CE5"/>
    <w:rsid w:val="00F558A5"/>
    <w:rsid w:val="00F61117"/>
    <w:rsid w:val="00F953E6"/>
    <w:rsid w:val="00FA5740"/>
    <w:rsid w:val="00FC04A7"/>
    <w:rsid w:val="00FD5A29"/>
    <w:rsid w:val="00FE005B"/>
    <w:rsid w:val="00FE5696"/>
    <w:rsid w:val="00FF748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F02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qFormat/>
    <w:rsid w:val="00E732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aliases w:val="PA Major Section,Sekce,podnadpis,SEKCE,2,sub-sect,h2,A,V_Head2,V_Head21,V_Head22,V_Head23,V_Head211,V_Head221,V_Head24,V_Head212,V_Head222,V_Head231,V_Head2111,V_Head2211,V_Head25,V_Head213,V_Head223,V_Head232,V_Head2112,V_Head2212,V_Head26"/>
    <w:basedOn w:val="Normln"/>
    <w:next w:val="Normln"/>
    <w:link w:val="Nadpis2Char"/>
    <w:unhideWhenUsed/>
    <w:qFormat/>
    <w:rsid w:val="00E732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nhideWhenUsed/>
    <w:qFormat/>
    <w:rsid w:val="00E73271"/>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nhideWhenUsed/>
    <w:qFormat/>
    <w:rsid w:val="00E73271"/>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nhideWhenUsed/>
    <w:qFormat/>
    <w:rsid w:val="00E73271"/>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nhideWhenUsed/>
    <w:qFormat/>
    <w:rsid w:val="00E73271"/>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nhideWhenUsed/>
    <w:qFormat/>
    <w:rsid w:val="00E73271"/>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nhideWhenUsed/>
    <w:qFormat/>
    <w:rsid w:val="00E73271"/>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nhideWhenUsed/>
    <w:qFormat/>
    <w:rsid w:val="00E73271"/>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73271"/>
    <w:rPr>
      <w:rFonts w:asciiTheme="majorHAnsi" w:eastAsiaTheme="majorEastAsia" w:hAnsiTheme="majorHAnsi" w:cstheme="majorBidi"/>
      <w:color w:val="0F4761" w:themeColor="accent1" w:themeShade="BF"/>
      <w:sz w:val="40"/>
      <w:szCs w:val="40"/>
    </w:rPr>
  </w:style>
  <w:style w:type="character" w:customStyle="1" w:styleId="Nadpis2Char">
    <w:name w:val="Nadpis 2 Char"/>
    <w:aliases w:val="PA Major Section Char,Sekce Char,podnadpis Char,SEKCE Char,2 Char,sub-sect Char,h2 Char,A Char,V_Head2 Char,V_Head21 Char,V_Head22 Char,V_Head23 Char,V_Head211 Char,V_Head221 Char,V_Head24 Char,V_Head212 Char,V_Head222 Char,V_Head231 Char"/>
    <w:basedOn w:val="Standardnpsmoodstavce"/>
    <w:link w:val="Nadpis2"/>
    <w:uiPriority w:val="9"/>
    <w:semiHidden/>
    <w:rsid w:val="00E73271"/>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E73271"/>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E73271"/>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E73271"/>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E73271"/>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E73271"/>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E73271"/>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E73271"/>
    <w:rPr>
      <w:rFonts w:eastAsiaTheme="majorEastAsia" w:cstheme="majorBidi"/>
      <w:color w:val="272727" w:themeColor="text1" w:themeTint="D8"/>
    </w:rPr>
  </w:style>
  <w:style w:type="paragraph" w:styleId="Nzev">
    <w:name w:val="Title"/>
    <w:basedOn w:val="Normln"/>
    <w:next w:val="Normln"/>
    <w:link w:val="NzevChar"/>
    <w:uiPriority w:val="10"/>
    <w:qFormat/>
    <w:rsid w:val="00E732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E73271"/>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E73271"/>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E73271"/>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E73271"/>
    <w:pPr>
      <w:spacing w:before="160"/>
      <w:jc w:val="center"/>
    </w:pPr>
    <w:rPr>
      <w:i/>
      <w:iCs/>
      <w:color w:val="404040" w:themeColor="text1" w:themeTint="BF"/>
    </w:rPr>
  </w:style>
  <w:style w:type="character" w:customStyle="1" w:styleId="CittChar">
    <w:name w:val="Citát Char"/>
    <w:basedOn w:val="Standardnpsmoodstavce"/>
    <w:link w:val="Citt"/>
    <w:uiPriority w:val="29"/>
    <w:rsid w:val="00E73271"/>
    <w:rPr>
      <w:i/>
      <w:iCs/>
      <w:color w:val="404040" w:themeColor="text1" w:themeTint="BF"/>
    </w:rPr>
  </w:style>
  <w:style w:type="paragraph" w:styleId="Odstavecseseznamem">
    <w:name w:val="List Paragraph"/>
    <w:basedOn w:val="Normln"/>
    <w:uiPriority w:val="34"/>
    <w:qFormat/>
    <w:rsid w:val="00E73271"/>
    <w:pPr>
      <w:ind w:left="720"/>
      <w:contextualSpacing/>
    </w:pPr>
  </w:style>
  <w:style w:type="character" w:styleId="Zdraznnintenzivn">
    <w:name w:val="Intense Emphasis"/>
    <w:basedOn w:val="Standardnpsmoodstavce"/>
    <w:uiPriority w:val="21"/>
    <w:qFormat/>
    <w:rsid w:val="00E73271"/>
    <w:rPr>
      <w:i/>
      <w:iCs/>
      <w:color w:val="0F4761" w:themeColor="accent1" w:themeShade="BF"/>
    </w:rPr>
  </w:style>
  <w:style w:type="paragraph" w:styleId="Vrazncitt">
    <w:name w:val="Intense Quote"/>
    <w:basedOn w:val="Normln"/>
    <w:next w:val="Normln"/>
    <w:link w:val="VrazncittChar"/>
    <w:uiPriority w:val="30"/>
    <w:qFormat/>
    <w:rsid w:val="00E732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E73271"/>
    <w:rPr>
      <w:i/>
      <w:iCs/>
      <w:color w:val="0F4761" w:themeColor="accent1" w:themeShade="BF"/>
    </w:rPr>
  </w:style>
  <w:style w:type="character" w:styleId="Odkazintenzivn">
    <w:name w:val="Intense Reference"/>
    <w:basedOn w:val="Standardnpsmoodstavce"/>
    <w:uiPriority w:val="32"/>
    <w:qFormat/>
    <w:rsid w:val="00E73271"/>
    <w:rPr>
      <w:b/>
      <w:bCs/>
      <w:smallCaps/>
      <w:color w:val="0F4761" w:themeColor="accent1" w:themeShade="BF"/>
      <w:spacing w:val="5"/>
    </w:rPr>
  </w:style>
  <w:style w:type="paragraph" w:styleId="Zhlav">
    <w:name w:val="header"/>
    <w:basedOn w:val="Normln"/>
    <w:link w:val="ZhlavChar"/>
    <w:unhideWhenUsed/>
    <w:rsid w:val="00E82B9E"/>
    <w:pPr>
      <w:tabs>
        <w:tab w:val="center" w:pos="4536"/>
        <w:tab w:val="right" w:pos="9072"/>
      </w:tabs>
      <w:spacing w:after="0" w:line="240" w:lineRule="auto"/>
    </w:pPr>
  </w:style>
  <w:style w:type="character" w:customStyle="1" w:styleId="ZhlavChar">
    <w:name w:val="Záhlaví Char"/>
    <w:basedOn w:val="Standardnpsmoodstavce"/>
    <w:link w:val="Zhlav"/>
    <w:rsid w:val="00E82B9E"/>
  </w:style>
  <w:style w:type="paragraph" w:styleId="Zpat">
    <w:name w:val="footer"/>
    <w:basedOn w:val="Normln"/>
    <w:link w:val="ZpatChar"/>
    <w:unhideWhenUsed/>
    <w:rsid w:val="00E82B9E"/>
    <w:pPr>
      <w:tabs>
        <w:tab w:val="center" w:pos="4536"/>
        <w:tab w:val="right" w:pos="9072"/>
      </w:tabs>
      <w:spacing w:after="0" w:line="240" w:lineRule="auto"/>
    </w:pPr>
  </w:style>
  <w:style w:type="character" w:customStyle="1" w:styleId="ZpatChar">
    <w:name w:val="Zápatí Char"/>
    <w:basedOn w:val="Standardnpsmoodstavce"/>
    <w:link w:val="Zpat"/>
    <w:uiPriority w:val="99"/>
    <w:rsid w:val="00E82B9E"/>
  </w:style>
  <w:style w:type="paragraph" w:styleId="Revize">
    <w:name w:val="Revision"/>
    <w:hidden/>
    <w:uiPriority w:val="99"/>
    <w:semiHidden/>
    <w:rsid w:val="00D66551"/>
    <w:pPr>
      <w:spacing w:after="0" w:line="240" w:lineRule="auto"/>
    </w:pPr>
  </w:style>
  <w:style w:type="character" w:styleId="Odkaznakoment">
    <w:name w:val="annotation reference"/>
    <w:basedOn w:val="Standardnpsmoodstavce"/>
    <w:uiPriority w:val="99"/>
    <w:semiHidden/>
    <w:unhideWhenUsed/>
    <w:rsid w:val="00A46F25"/>
    <w:rPr>
      <w:sz w:val="16"/>
      <w:szCs w:val="16"/>
    </w:rPr>
  </w:style>
  <w:style w:type="paragraph" w:styleId="Textkomente">
    <w:name w:val="annotation text"/>
    <w:basedOn w:val="Normln"/>
    <w:link w:val="TextkomenteChar"/>
    <w:uiPriority w:val="99"/>
    <w:unhideWhenUsed/>
    <w:rsid w:val="00A46F25"/>
    <w:pPr>
      <w:spacing w:line="240" w:lineRule="auto"/>
    </w:pPr>
    <w:rPr>
      <w:sz w:val="20"/>
      <w:szCs w:val="20"/>
    </w:rPr>
  </w:style>
  <w:style w:type="character" w:customStyle="1" w:styleId="TextkomenteChar">
    <w:name w:val="Text komentáře Char"/>
    <w:basedOn w:val="Standardnpsmoodstavce"/>
    <w:link w:val="Textkomente"/>
    <w:uiPriority w:val="99"/>
    <w:rsid w:val="00A46F25"/>
    <w:rPr>
      <w:sz w:val="20"/>
      <w:szCs w:val="20"/>
    </w:rPr>
  </w:style>
  <w:style w:type="paragraph" w:styleId="Pedmtkomente">
    <w:name w:val="annotation subject"/>
    <w:basedOn w:val="Textkomente"/>
    <w:next w:val="Textkomente"/>
    <w:link w:val="PedmtkomenteChar"/>
    <w:uiPriority w:val="99"/>
    <w:semiHidden/>
    <w:unhideWhenUsed/>
    <w:rsid w:val="00A46F25"/>
    <w:rPr>
      <w:b/>
      <w:bCs/>
    </w:rPr>
  </w:style>
  <w:style w:type="character" w:customStyle="1" w:styleId="PedmtkomenteChar">
    <w:name w:val="Předmět komentáře Char"/>
    <w:basedOn w:val="TextkomenteChar"/>
    <w:link w:val="Pedmtkomente"/>
    <w:uiPriority w:val="99"/>
    <w:semiHidden/>
    <w:rsid w:val="00A46F25"/>
    <w:rPr>
      <w:b/>
      <w:bCs/>
      <w:sz w:val="20"/>
      <w:szCs w:val="20"/>
    </w:rPr>
  </w:style>
  <w:style w:type="character" w:styleId="Hypertextovodkaz">
    <w:name w:val="Hyperlink"/>
    <w:basedOn w:val="Standardnpsmoodstavce"/>
    <w:uiPriority w:val="99"/>
    <w:unhideWhenUsed/>
    <w:rsid w:val="00721D4A"/>
    <w:rPr>
      <w:color w:val="467886" w:themeColor="hyperlink"/>
      <w:u w:val="single"/>
    </w:rPr>
  </w:style>
  <w:style w:type="character" w:styleId="Nevyeenzmnka">
    <w:name w:val="Unresolved Mention"/>
    <w:basedOn w:val="Standardnpsmoodstavce"/>
    <w:uiPriority w:val="99"/>
    <w:semiHidden/>
    <w:unhideWhenUsed/>
    <w:rsid w:val="00721D4A"/>
    <w:rPr>
      <w:color w:val="605E5C"/>
      <w:shd w:val="clear" w:color="auto" w:fill="E1DFDD"/>
    </w:rPr>
  </w:style>
  <w:style w:type="character" w:styleId="slostrnky">
    <w:name w:val="page number"/>
    <w:basedOn w:val="Standardnpsmoodstavce"/>
    <w:rsid w:val="00580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sicr.cz/cz/Informacni-systemy/Videomanualy-(InspIS)/Videomanualy-a-prirucky-(1)/Prezentacni-videa-(InspIS)"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6CF9E-D626-4E3E-B457-FE7D5DE07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1679</Words>
  <Characters>9911</Characters>
  <Application>Microsoft Office Word</Application>
  <DocSecurity>0</DocSecurity>
  <Lines>82</Lines>
  <Paragraphs>23</Paragraphs>
  <ScaleCrop>false</ScaleCrop>
  <Company/>
  <LinksUpToDate>false</LinksUpToDate>
  <CharactersWithSpaces>11567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2026-01-06T15:14:00Z</dcterms:created>
  <dcterms:modified xsi:type="dcterms:W3CDTF">2026-01-06T15:14:00Z</dcterms:modified>
</cp:coreProperties>
</file>